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984676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bookmarkStart w:id="0" w:name="_GoBack"/>
            <w:r>
              <w:rPr>
                <w:rFonts w:eastAsia="Arial Unicode MS" w:cs="Mangal"/>
                <w:kern w:val="3"/>
                <w:szCs w:val="28"/>
                <w:lang w:bidi="hi-IN"/>
              </w:rPr>
              <w:t>01</w:t>
            </w:r>
            <w:r w:rsidR="00DE698F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2A49D5"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 w:rsidR="003A6791">
              <w:rPr>
                <w:rFonts w:eastAsia="Arial Unicode MS" w:cs="Mangal"/>
                <w:kern w:val="3"/>
                <w:szCs w:val="28"/>
                <w:lang w:bidi="hi-IN"/>
              </w:rPr>
              <w:t>.201</w:t>
            </w:r>
            <w:r w:rsidR="005754BA">
              <w:rPr>
                <w:rFonts w:eastAsia="Arial Unicode MS" w:cs="Mangal"/>
                <w:kern w:val="3"/>
                <w:szCs w:val="28"/>
                <w:lang w:bidi="hi-IN"/>
              </w:rPr>
              <w:t>9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F9053C">
              <w:rPr>
                <w:rFonts w:eastAsia="Arial Unicode MS" w:cs="Mangal"/>
                <w:kern w:val="3"/>
                <w:szCs w:val="28"/>
                <w:lang w:bidi="hi-IN"/>
              </w:rPr>
              <w:t>100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5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bookmarkEnd w:id="0"/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142" w:rsidRDefault="003A6142" w:rsidP="003A6142">
            <w:pPr>
              <w:pStyle w:val="a4"/>
              <w:numPr>
                <w:ilvl w:val="3"/>
                <w:numId w:val="4"/>
              </w:numPr>
              <w:spacing w:line="240" w:lineRule="exact"/>
              <w:ind w:left="862" w:hanging="862"/>
              <w:jc w:val="center"/>
              <w:rPr>
                <w:b/>
                <w:szCs w:val="28"/>
              </w:rPr>
            </w:pPr>
            <w:r w:rsidRPr="003A6142">
              <w:rPr>
                <w:b/>
                <w:szCs w:val="28"/>
              </w:rPr>
              <w:t xml:space="preserve">О внесении изменений в постановление </w:t>
            </w:r>
          </w:p>
          <w:p w:rsidR="00487519" w:rsidRPr="00615A92" w:rsidRDefault="003A6142" w:rsidP="003A6142">
            <w:pPr>
              <w:pStyle w:val="a4"/>
              <w:numPr>
                <w:ilvl w:val="3"/>
                <w:numId w:val="4"/>
              </w:numPr>
              <w:spacing w:line="240" w:lineRule="exact"/>
              <w:ind w:left="862" w:hanging="862"/>
              <w:jc w:val="center"/>
              <w:rPr>
                <w:b/>
                <w:szCs w:val="28"/>
              </w:rPr>
            </w:pPr>
            <w:r w:rsidRPr="003A6142">
              <w:rPr>
                <w:b/>
                <w:szCs w:val="28"/>
              </w:rPr>
              <w:t>Администрации района от 26.03.2019 № 228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AF4354" w:rsidRDefault="00AF4354" w:rsidP="00AF4354">
      <w:pPr>
        <w:jc w:val="both"/>
        <w:rPr>
          <w:szCs w:val="28"/>
        </w:rPr>
      </w:pPr>
    </w:p>
    <w:p w:rsidR="003A6142" w:rsidRPr="003A6142" w:rsidRDefault="003A6142" w:rsidP="003A614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A6142">
        <w:rPr>
          <w:szCs w:val="28"/>
        </w:rPr>
        <w:t>Администрация Демянского муниципального района</w:t>
      </w:r>
    </w:p>
    <w:p w:rsidR="003A6142" w:rsidRPr="003A6142" w:rsidRDefault="003A6142" w:rsidP="003A6142">
      <w:pPr>
        <w:spacing w:line="360" w:lineRule="atLeast"/>
        <w:jc w:val="both"/>
        <w:rPr>
          <w:b/>
          <w:szCs w:val="28"/>
        </w:rPr>
      </w:pPr>
      <w:r w:rsidRPr="003A6142">
        <w:rPr>
          <w:b/>
          <w:szCs w:val="28"/>
        </w:rPr>
        <w:t xml:space="preserve">ПОСТАНОВЛЯЕТ: </w:t>
      </w:r>
    </w:p>
    <w:p w:rsidR="003A6142" w:rsidRPr="003A6142" w:rsidRDefault="003A6142" w:rsidP="003A614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A6142">
        <w:rPr>
          <w:szCs w:val="28"/>
        </w:rPr>
        <w:t>1.</w:t>
      </w:r>
      <w:r>
        <w:rPr>
          <w:szCs w:val="28"/>
        </w:rPr>
        <w:t xml:space="preserve"> </w:t>
      </w:r>
      <w:r w:rsidRPr="003A6142">
        <w:rPr>
          <w:szCs w:val="28"/>
        </w:rPr>
        <w:t xml:space="preserve">Внести изменения в план мероприятий (дорожная карта) по содействию развития конкуренции в Демянском муниципальном районе на 2019-2021 годы, утвержденный постановлением Администрации района от 26.03.2019 № 28 «Об утверждении плана мероприятий («дорожной карты») по содействию развития конкуренции в Демянском муниципальном районе на 2019-2021 годы», изложив </w:t>
      </w:r>
      <w:r>
        <w:rPr>
          <w:szCs w:val="28"/>
        </w:rPr>
        <w:t xml:space="preserve">раздел </w:t>
      </w:r>
      <w:r w:rsidRPr="003A6142">
        <w:rPr>
          <w:szCs w:val="28"/>
        </w:rPr>
        <w:t>«</w:t>
      </w:r>
      <w:r>
        <w:rPr>
          <w:szCs w:val="28"/>
          <w:lang w:val="en-US"/>
        </w:rPr>
        <w:t>I</w:t>
      </w:r>
      <w:r w:rsidRPr="003A6142">
        <w:rPr>
          <w:szCs w:val="28"/>
        </w:rPr>
        <w:t xml:space="preserve">. </w:t>
      </w:r>
      <w:r>
        <w:rPr>
          <w:szCs w:val="28"/>
        </w:rPr>
        <w:t>С</w:t>
      </w:r>
      <w:r w:rsidRPr="003A6142">
        <w:rPr>
          <w:szCs w:val="28"/>
        </w:rPr>
        <w:t>истемные мероприятия по содействию развитию конкуренции в Демянском муниципальном районе» в прила</w:t>
      </w:r>
      <w:r>
        <w:rPr>
          <w:szCs w:val="28"/>
        </w:rPr>
        <w:t>гаемой редакции (приложение к постановлению)</w:t>
      </w:r>
      <w:r w:rsidR="00E56A3E">
        <w:rPr>
          <w:szCs w:val="28"/>
        </w:rPr>
        <w:t>.</w:t>
      </w:r>
    </w:p>
    <w:p w:rsidR="003A6142" w:rsidRPr="003A6142" w:rsidRDefault="003A6142" w:rsidP="003A614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A6142">
        <w:rPr>
          <w:szCs w:val="28"/>
        </w:rPr>
        <w:t>2. Опубликовать постановление в Информационном Бюллетене Демянского муниципального района и разместить на официальном сайте Администрации муниципального района.</w:t>
      </w:r>
    </w:p>
    <w:p w:rsidR="00A17DFA" w:rsidRDefault="00A17DFA" w:rsidP="00A17DFA">
      <w:pPr>
        <w:suppressAutoHyphens/>
        <w:spacing w:line="360" w:lineRule="atLeast"/>
        <w:jc w:val="both"/>
        <w:rPr>
          <w:spacing w:val="6"/>
          <w:szCs w:val="28"/>
          <w:lang w:eastAsia="zh-CN"/>
        </w:rPr>
      </w:pPr>
    </w:p>
    <w:p w:rsidR="002A49D5" w:rsidRDefault="002A49D5" w:rsidP="00135629">
      <w:pPr>
        <w:spacing w:line="360" w:lineRule="atLeast"/>
        <w:jc w:val="both"/>
        <w:rPr>
          <w:szCs w:val="28"/>
        </w:rPr>
      </w:pPr>
    </w:p>
    <w:p w:rsidR="00091AE3" w:rsidRPr="00091AE3" w:rsidRDefault="00091AE3" w:rsidP="00091AE3">
      <w:pPr>
        <w:spacing w:line="240" w:lineRule="exact"/>
        <w:rPr>
          <w:b/>
          <w:szCs w:val="28"/>
        </w:rPr>
      </w:pPr>
      <w:r w:rsidRPr="00091AE3">
        <w:rPr>
          <w:b/>
          <w:szCs w:val="28"/>
        </w:rPr>
        <w:t>Исполняющий полномочия</w:t>
      </w:r>
    </w:p>
    <w:p w:rsidR="00091AE3" w:rsidRPr="00091AE3" w:rsidRDefault="00091AE3" w:rsidP="00091AE3">
      <w:pPr>
        <w:spacing w:line="240" w:lineRule="exact"/>
        <w:rPr>
          <w:b/>
          <w:szCs w:val="28"/>
        </w:rPr>
      </w:pPr>
      <w:r w:rsidRPr="00091AE3">
        <w:rPr>
          <w:b/>
          <w:szCs w:val="28"/>
        </w:rPr>
        <w:t xml:space="preserve">Главы района, </w:t>
      </w:r>
    </w:p>
    <w:p w:rsidR="00091AE3" w:rsidRPr="00091AE3" w:rsidRDefault="00091AE3" w:rsidP="00091AE3">
      <w:pPr>
        <w:spacing w:line="240" w:lineRule="exact"/>
        <w:rPr>
          <w:b/>
          <w:szCs w:val="28"/>
        </w:rPr>
      </w:pPr>
      <w:r w:rsidRPr="00091AE3">
        <w:rPr>
          <w:b/>
          <w:szCs w:val="28"/>
        </w:rPr>
        <w:t>первый заместитель</w:t>
      </w:r>
    </w:p>
    <w:p w:rsidR="00091AE3" w:rsidRDefault="00091AE3" w:rsidP="00091AE3">
      <w:pPr>
        <w:spacing w:line="240" w:lineRule="exact"/>
        <w:rPr>
          <w:b/>
          <w:szCs w:val="28"/>
        </w:rPr>
      </w:pPr>
      <w:r w:rsidRPr="00091AE3">
        <w:rPr>
          <w:b/>
          <w:szCs w:val="28"/>
        </w:rPr>
        <w:t>Главы адми</w:t>
      </w:r>
      <w:r w:rsidR="004653C3">
        <w:rPr>
          <w:b/>
          <w:szCs w:val="28"/>
        </w:rPr>
        <w:t xml:space="preserve">нистрации района </w:t>
      </w:r>
      <w:r w:rsidRPr="00091AE3">
        <w:rPr>
          <w:b/>
          <w:szCs w:val="28"/>
        </w:rPr>
        <w:t>Н.В.Шенгоф</w:t>
      </w:r>
    </w:p>
    <w:p w:rsidR="003A6142" w:rsidRDefault="003A6142" w:rsidP="003A6142">
      <w:pPr>
        <w:spacing w:line="360" w:lineRule="atLeast"/>
        <w:rPr>
          <w:szCs w:val="28"/>
        </w:rPr>
      </w:pPr>
    </w:p>
    <w:p w:rsidR="003A6142" w:rsidRDefault="003A6142" w:rsidP="003A6142">
      <w:pPr>
        <w:spacing w:line="360" w:lineRule="atLeast"/>
        <w:rPr>
          <w:szCs w:val="28"/>
        </w:rPr>
      </w:pPr>
    </w:p>
    <w:p w:rsidR="003A6142" w:rsidRDefault="003A6142" w:rsidP="003A6142">
      <w:pPr>
        <w:spacing w:line="360" w:lineRule="atLeast"/>
        <w:rPr>
          <w:szCs w:val="28"/>
        </w:rPr>
      </w:pPr>
    </w:p>
    <w:p w:rsidR="003A6142" w:rsidRDefault="003A6142" w:rsidP="003A6142">
      <w:pPr>
        <w:spacing w:line="360" w:lineRule="atLeast"/>
        <w:rPr>
          <w:szCs w:val="28"/>
        </w:rPr>
      </w:pPr>
    </w:p>
    <w:p w:rsidR="003A6142" w:rsidRDefault="003A6142" w:rsidP="003A6142">
      <w:pPr>
        <w:widowControl w:val="0"/>
        <w:spacing w:line="322" w:lineRule="exact"/>
        <w:jc w:val="center"/>
        <w:rPr>
          <w:b/>
          <w:bCs/>
          <w:spacing w:val="-1"/>
          <w:sz w:val="24"/>
          <w:szCs w:val="24"/>
        </w:rPr>
        <w:sectPr w:rsidR="003A6142" w:rsidSect="00A114BE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5843" w:type="dxa"/>
        <w:tblLook w:val="01E0" w:firstRow="1" w:lastRow="1" w:firstColumn="1" w:lastColumn="1" w:noHBand="0" w:noVBand="0"/>
      </w:tblPr>
      <w:tblGrid>
        <w:gridCol w:w="11448"/>
        <w:gridCol w:w="4395"/>
      </w:tblGrid>
      <w:tr w:rsidR="003A6142" w:rsidRPr="004541D3" w:rsidTr="00F608ED">
        <w:tc>
          <w:tcPr>
            <w:tcW w:w="11448" w:type="dxa"/>
            <w:shd w:val="clear" w:color="auto" w:fill="auto"/>
          </w:tcPr>
          <w:p w:rsidR="003A6142" w:rsidRPr="004541D3" w:rsidRDefault="003A6142" w:rsidP="00F608ED">
            <w:pPr>
              <w:rPr>
                <w:sz w:val="24"/>
              </w:rPr>
            </w:pPr>
          </w:p>
          <w:p w:rsidR="003A6142" w:rsidRPr="004541D3" w:rsidRDefault="003A6142" w:rsidP="00F608ED">
            <w:pPr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A6142" w:rsidRPr="004541D3" w:rsidRDefault="003A6142" w:rsidP="00F608ED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3A6142" w:rsidRPr="004541D3" w:rsidRDefault="003A6142" w:rsidP="00F608ED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  <w:r w:rsidRPr="004541D3">
              <w:rPr>
                <w:szCs w:val="28"/>
              </w:rPr>
              <w:t xml:space="preserve"> Администрации</w:t>
            </w:r>
          </w:p>
          <w:p w:rsidR="003A6142" w:rsidRPr="004541D3" w:rsidRDefault="00984676" w:rsidP="0098467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района от 01</w:t>
            </w:r>
            <w:r w:rsidR="003A6142" w:rsidRPr="004541D3">
              <w:rPr>
                <w:szCs w:val="28"/>
              </w:rPr>
              <w:t>.</w:t>
            </w:r>
            <w:r w:rsidR="003A6142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="003A6142" w:rsidRPr="004541D3">
              <w:rPr>
                <w:szCs w:val="28"/>
              </w:rPr>
              <w:t>.201</w:t>
            </w:r>
            <w:r w:rsidR="003A6142">
              <w:rPr>
                <w:szCs w:val="28"/>
              </w:rPr>
              <w:t>9</w:t>
            </w:r>
            <w:r w:rsidR="003A6142" w:rsidRPr="004541D3">
              <w:rPr>
                <w:szCs w:val="28"/>
              </w:rPr>
              <w:t xml:space="preserve"> № </w:t>
            </w:r>
            <w:r w:rsidR="003A6142">
              <w:rPr>
                <w:szCs w:val="28"/>
              </w:rPr>
              <w:t>100</w:t>
            </w:r>
            <w:r>
              <w:rPr>
                <w:szCs w:val="28"/>
              </w:rPr>
              <w:t>5</w:t>
            </w:r>
          </w:p>
        </w:tc>
      </w:tr>
    </w:tbl>
    <w:p w:rsidR="003A6142" w:rsidRDefault="003A6142" w:rsidP="003A6142">
      <w:pPr>
        <w:widowControl w:val="0"/>
        <w:spacing w:line="322" w:lineRule="exact"/>
        <w:jc w:val="center"/>
        <w:rPr>
          <w:b/>
          <w:bCs/>
          <w:spacing w:val="-1"/>
          <w:sz w:val="24"/>
          <w:szCs w:val="24"/>
        </w:rPr>
      </w:pPr>
    </w:p>
    <w:p w:rsidR="003A6142" w:rsidRPr="003A6142" w:rsidRDefault="003A6142" w:rsidP="003A6142">
      <w:pPr>
        <w:widowControl w:val="0"/>
        <w:spacing w:line="322" w:lineRule="exact"/>
        <w:jc w:val="center"/>
        <w:rPr>
          <w:b/>
          <w:bCs/>
          <w:spacing w:val="-1"/>
          <w:sz w:val="24"/>
          <w:szCs w:val="24"/>
        </w:rPr>
      </w:pPr>
      <w:r w:rsidRPr="003A6142">
        <w:rPr>
          <w:b/>
          <w:bCs/>
          <w:spacing w:val="-1"/>
          <w:sz w:val="24"/>
          <w:szCs w:val="24"/>
        </w:rPr>
        <w:t xml:space="preserve">ПЛАН МЕРОПРИЯТИЙ («ДОРОЖНАЯ КАРТА») </w:t>
      </w:r>
    </w:p>
    <w:p w:rsidR="003A6142" w:rsidRPr="00984676" w:rsidRDefault="003A6142" w:rsidP="00984676">
      <w:pPr>
        <w:widowControl w:val="0"/>
        <w:spacing w:before="120" w:line="322" w:lineRule="exact"/>
        <w:jc w:val="center"/>
        <w:rPr>
          <w:bCs/>
          <w:spacing w:val="-1"/>
          <w:sz w:val="24"/>
          <w:szCs w:val="24"/>
        </w:rPr>
      </w:pPr>
      <w:r w:rsidRPr="00984676">
        <w:rPr>
          <w:bCs/>
          <w:spacing w:val="-1"/>
          <w:sz w:val="24"/>
          <w:szCs w:val="24"/>
        </w:rPr>
        <w:t xml:space="preserve">ПО СОДЕЙСТВИЮ РАЗВИТИЯ КОНКУРЕНЦИИ В ДЕМЯНСКОМ МУНИЦИПАЛЬНОМ РАЙОНЕ </w:t>
      </w:r>
    </w:p>
    <w:p w:rsidR="003A6142" w:rsidRPr="00984676" w:rsidRDefault="003A6142" w:rsidP="003A6142">
      <w:pPr>
        <w:widowControl w:val="0"/>
        <w:spacing w:line="322" w:lineRule="exact"/>
        <w:jc w:val="center"/>
        <w:rPr>
          <w:bCs/>
          <w:spacing w:val="-1"/>
          <w:sz w:val="24"/>
          <w:szCs w:val="24"/>
        </w:rPr>
      </w:pPr>
      <w:r w:rsidRPr="00984676">
        <w:rPr>
          <w:bCs/>
          <w:spacing w:val="-1"/>
          <w:sz w:val="24"/>
          <w:szCs w:val="24"/>
        </w:rPr>
        <w:t>НА 2019-2021 ГОДЫ</w:t>
      </w:r>
    </w:p>
    <w:p w:rsidR="003A6142" w:rsidRPr="003A6142" w:rsidRDefault="003A6142" w:rsidP="003A6142">
      <w:pPr>
        <w:widowControl w:val="0"/>
        <w:spacing w:line="322" w:lineRule="exact"/>
        <w:jc w:val="center"/>
        <w:rPr>
          <w:b/>
          <w:bCs/>
          <w:spacing w:val="-1"/>
          <w:sz w:val="24"/>
          <w:szCs w:val="24"/>
        </w:rPr>
      </w:pPr>
    </w:p>
    <w:tbl>
      <w:tblPr>
        <w:tblW w:w="1593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529"/>
        <w:gridCol w:w="3543"/>
        <w:gridCol w:w="1843"/>
        <w:gridCol w:w="4253"/>
      </w:tblGrid>
      <w:tr w:rsidR="003A6142" w:rsidRPr="003A6142" w:rsidTr="003A6142">
        <w:tc>
          <w:tcPr>
            <w:tcW w:w="768" w:type="dxa"/>
            <w:shd w:val="clear" w:color="auto" w:fill="auto"/>
            <w:vAlign w:val="center"/>
          </w:tcPr>
          <w:p w:rsidR="003A6142" w:rsidRPr="003A6142" w:rsidRDefault="003A6142" w:rsidP="003A6142">
            <w:pPr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3A6142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A6142" w:rsidRPr="003A6142" w:rsidRDefault="003A6142" w:rsidP="003A614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3A6142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Ожидаемый результат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 xml:space="preserve">Срок 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 xml:space="preserve">                     </w:t>
            </w: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реализации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Ответственные исполнители                    (соисполнители)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3A6142" w:rsidRPr="00781479" w:rsidRDefault="003A6142" w:rsidP="00781479">
            <w:pPr>
              <w:pStyle w:val="a4"/>
              <w:widowControl w:val="0"/>
              <w:numPr>
                <w:ilvl w:val="0"/>
                <w:numId w:val="27"/>
              </w:numPr>
              <w:tabs>
                <w:tab w:val="center" w:pos="2322"/>
                <w:tab w:val="left" w:pos="3225"/>
              </w:tabs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</w:tr>
      <w:tr w:rsidR="003A6142" w:rsidRPr="003A6142" w:rsidTr="003A6142">
        <w:tc>
          <w:tcPr>
            <w:tcW w:w="15936" w:type="dxa"/>
            <w:gridSpan w:val="5"/>
            <w:shd w:val="clear" w:color="auto" w:fill="auto"/>
          </w:tcPr>
          <w:p w:rsidR="003A6142" w:rsidRPr="003A6142" w:rsidRDefault="00781479" w:rsidP="00781479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</w:rPr>
              <w:t>«</w:t>
            </w:r>
            <w:r>
              <w:rPr>
                <w:rFonts w:eastAsia="Calibri"/>
                <w:bCs/>
                <w:spacing w:val="-1"/>
                <w:sz w:val="24"/>
                <w:szCs w:val="24"/>
                <w:lang w:val="en-US"/>
              </w:rPr>
              <w:t>I</w:t>
            </w:r>
            <w:r w:rsidRPr="00781479"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 xml:space="preserve"> </w:t>
            </w:r>
            <w:r w:rsidR="003A6142" w:rsidRPr="003A6142">
              <w:rPr>
                <w:rFonts w:eastAsia="Calibri"/>
                <w:bCs/>
                <w:spacing w:val="-1"/>
                <w:sz w:val="24"/>
                <w:szCs w:val="24"/>
              </w:rPr>
              <w:t>Системные мероприятия по содействию развитию конкуренции в Демянском муниципальном районе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4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1.1.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Осуществление закупок по основаниям, предусмотренным пунктами 4 и 5 части 1 статьи 93 Федерального закона от 05.04.2013 № 44-ФЗ «О контрактной системе в сфере закупок товаров, работ, услуг для государственных и муниципальных нужд» на конкурентной основе с использованием информационной системы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Повышение открытости, прозрачности закупочных процедур, сокращение расходов, повышение конкуренции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Отдел по экономическому развитию, сельскому хозяйству и продовольствию, структурные подразделения, подведомственные организации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1.2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Перевод закупок малого объема, осуществляемых у единственного поставщика (подрядчика, исполнителя), в конкурентную форму с использованием информационного ресурса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Увеличение среднего числа участников закупок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Отдел по экономическому развитию, сельскому хозяйству и продовольствию, структурные подразделения, подведомственные организации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1.3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Использование конкурентных способов определения поставщиков (подрядчиков, исполнителей) по заключению контрактов на выполнение работ по строительству, ремонту, обслуживанию автомобильных автодорог муниципального значения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Создание условий для входа на рынок новых участников. Повышение эффективности использования бюджетных средств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 xml:space="preserve">Управление строительства и жилищно-коммунального хозяйства </w:t>
            </w:r>
          </w:p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Отдел по экономическому развитию, сельскому хозяйству и продовольствию</w:t>
            </w:r>
          </w:p>
        </w:tc>
      </w:tr>
    </w:tbl>
    <w:p w:rsidR="00C42C5C" w:rsidRDefault="00C42C5C" w:rsidP="00C42C5C">
      <w:pPr>
        <w:jc w:val="center"/>
      </w:pPr>
      <w:r>
        <w:lastRenderedPageBreak/>
        <w:t>2</w:t>
      </w:r>
    </w:p>
    <w:tbl>
      <w:tblPr>
        <w:tblW w:w="1593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529"/>
        <w:gridCol w:w="3543"/>
        <w:gridCol w:w="1843"/>
        <w:gridCol w:w="4253"/>
      </w:tblGrid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1.4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Использование конкурентных способов определения поставщиков (подрядчиков, исполнителей) по заключению контрактов на выполнение работ по благоустройству территорий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Увеличение доли частных хозяйствующих субъектов, осуществляющих работы по благоустройству городской среды от общей численности хозяйствующих субъектов, осуществляющих работы по благоустройству городской среды 100%</w:t>
            </w:r>
          </w:p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Повышение эффективности использования бюджетных средств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C42C5C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</w:rPr>
              <w:t>д</w:t>
            </w:r>
            <w:r w:rsidR="003A6142" w:rsidRPr="003A6142">
              <w:rPr>
                <w:rFonts w:eastAsia="Calibri"/>
                <w:bCs/>
                <w:spacing w:val="-1"/>
                <w:sz w:val="24"/>
                <w:szCs w:val="24"/>
              </w:rPr>
              <w:t>о 01.01.2021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Управление строительства и жилищно-коммунального хозяйства</w:t>
            </w:r>
          </w:p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Отдел по экономическому развитию, сельскому хозяйству и продовольствию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4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3A6142" w:rsidRPr="003A6142" w:rsidTr="00C42C5C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2.1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Проведение постоянного анализа практики реализации муниципальных функций и услуг на предмет соответствия требованиям Федерального законодательства, подготовка предложений и реализация мер по устранению избыточного муниципального регулирования, упрощению административных процедур и повышению комфортности для предприятий получения муниципальных услуг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Не допустить избыточного регулирования при реализации ОМСУ муниципальных услуг для представителей бизнеса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Отдел по экономическому развитию, сельскому хозяйству и продовольствию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3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4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3A6142" w:rsidRPr="003A6142" w:rsidTr="00C42C5C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3.1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Обеспечение разработки, утверждения и выполнения комплексных планов (программ) по эффективному управлению муниципальными унитарными предприятиями района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C42C5C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 xml:space="preserve">Повышение эффективности финансово-хозяйственной деятельности муниципальных унитарных предприятий 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Отдел по экономическому развитию, сельскому хозяйству и продовольствию</w:t>
            </w:r>
          </w:p>
        </w:tc>
      </w:tr>
      <w:tr w:rsidR="003A6142" w:rsidRPr="003A6142" w:rsidTr="00C42C5C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3.2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Организация и проведение публичных торгов или иных конкурентных процедур при реализации имущества хозяйствующими субъектами, доля участия муниципального образования в которых составляет 50 и более процентов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Повышение прозрачности и эффективности процессов реализации имущества</w:t>
            </w:r>
          </w:p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Управление муниципальным имуществом Администрации района</w:t>
            </w:r>
          </w:p>
        </w:tc>
      </w:tr>
    </w:tbl>
    <w:p w:rsidR="00C42C5C" w:rsidRDefault="00C42C5C" w:rsidP="00C42C5C">
      <w:pPr>
        <w:jc w:val="center"/>
      </w:pPr>
      <w:r>
        <w:lastRenderedPageBreak/>
        <w:t>3</w:t>
      </w:r>
    </w:p>
    <w:tbl>
      <w:tblPr>
        <w:tblW w:w="1593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529"/>
        <w:gridCol w:w="3543"/>
        <w:gridCol w:w="1843"/>
        <w:gridCol w:w="4253"/>
      </w:tblGrid>
      <w:tr w:rsidR="003A6142" w:rsidRPr="003A6142" w:rsidTr="00C42C5C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3.3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Организация проведения аукционов по продаже земельных участков, находящихся в муниципальной собственности, а также аукционов по продаже права на заключение договоров аренды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Вовлечение в оборот свободных земельных участков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Управление муниципальным имуществом Администрации района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4.</w:t>
            </w:r>
          </w:p>
        </w:tc>
        <w:tc>
          <w:tcPr>
            <w:tcW w:w="15168" w:type="dxa"/>
            <w:gridSpan w:val="4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3A6142" w:rsidRPr="003A6142" w:rsidTr="00C42C5C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4.1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Проведение мониторинга реализации заключенных соглашений о муниципально-частном партнерстве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Развитие муниципально-частного партнерства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Управление по организационным и общим вопросам</w:t>
            </w:r>
          </w:p>
        </w:tc>
      </w:tr>
      <w:tr w:rsidR="003A6142" w:rsidRPr="003A6142" w:rsidTr="00C42C5C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4.2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Реализация проектов по передаче муниципальных объектов недвижимого имущества, включая не используемые по назначению, негосударственным (немуниципальным) организациям с применением государственно-частного партнерства, в том числе посредством заключения концессионного соглашения, с обязательством  сохранения целевого назначения и использования недвижимого имущества в социальной сфере ( в сферах дошкольного образования, детского отдыха и оздоровления, здравоохранения, социального обслуживания)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 xml:space="preserve">Развитие практики  государственно-частного партнерства в социальной сфере 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Управление  муниципальным имуществом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5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4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</w:t>
            </w:r>
          </w:p>
        </w:tc>
      </w:tr>
      <w:tr w:rsidR="003A6142" w:rsidRPr="003A6142" w:rsidTr="00C42C5C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5.1.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Информирование организаций и социального предпринимательства о проводимых конкурсах, реализуемых проектах и оказываемых мерах поддержки в этой сфере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Развитие социального предпринимательства и социально ориентированных некоммерческих организаций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Отдел по экономическому развитию, сельскому хозяйству и продовольствию</w:t>
            </w:r>
          </w:p>
        </w:tc>
      </w:tr>
    </w:tbl>
    <w:p w:rsidR="00C42C5C" w:rsidRDefault="00C42C5C" w:rsidP="00C42C5C">
      <w:pPr>
        <w:jc w:val="center"/>
      </w:pPr>
      <w:r>
        <w:lastRenderedPageBreak/>
        <w:t>4</w:t>
      </w:r>
    </w:p>
    <w:tbl>
      <w:tblPr>
        <w:tblW w:w="1593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529"/>
        <w:gridCol w:w="3543"/>
        <w:gridCol w:w="1843"/>
        <w:gridCol w:w="4253"/>
      </w:tblGrid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6.</w:t>
            </w:r>
          </w:p>
        </w:tc>
        <w:tc>
          <w:tcPr>
            <w:tcW w:w="15168" w:type="dxa"/>
            <w:gridSpan w:val="4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3A6142" w:rsidRPr="003A6142" w:rsidTr="00C42C5C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6.1.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bCs/>
                <w:spacing w:val="-1"/>
                <w:sz w:val="26"/>
                <w:szCs w:val="26"/>
              </w:rPr>
            </w:pPr>
            <w:r w:rsidRPr="003A6142">
              <w:rPr>
                <w:bCs/>
                <w:spacing w:val="-1"/>
                <w:sz w:val="26"/>
                <w:szCs w:val="26"/>
              </w:rPr>
              <w:t>Внедрение в образовательный процесс новых технологий, способствующих получению правовой, технологической грамотности и основ цифровой экономики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autoSpaceDE w:val="0"/>
              <w:autoSpaceDN w:val="0"/>
              <w:spacing w:before="120" w:line="240" w:lineRule="exact"/>
              <w:rPr>
                <w:sz w:val="20"/>
              </w:rPr>
            </w:pPr>
            <w:r w:rsidRPr="003A6142">
              <w:rPr>
                <w:rFonts w:eastAsia="Calibri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autoSpaceDE w:val="0"/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3A6142">
              <w:rPr>
                <w:sz w:val="24"/>
                <w:szCs w:val="24"/>
              </w:rPr>
              <w:t>Комитет по образованию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7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4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Повышение цифровой грамотности населения, государственных гражданских служащих и работников бюджетной сферы в рамках соответствующей региональной программы</w:t>
            </w:r>
          </w:p>
        </w:tc>
      </w:tr>
      <w:tr w:rsidR="003A6142" w:rsidRPr="003A6142" w:rsidTr="00C42C5C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7.1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C42C5C">
            <w:pPr>
              <w:autoSpaceDE w:val="0"/>
              <w:autoSpaceDN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A6142">
              <w:rPr>
                <w:sz w:val="24"/>
                <w:szCs w:val="24"/>
              </w:rPr>
              <w:t xml:space="preserve">Направление муниципальных служащих  и служащих на однодневные семинары  повышения квалификации по различным направлениям деятельности. </w:t>
            </w:r>
            <w:r w:rsidRPr="003A6142">
              <w:rPr>
                <w:i/>
                <w:sz w:val="24"/>
                <w:szCs w:val="24"/>
              </w:rPr>
              <w:t xml:space="preserve">(из программы </w:t>
            </w:r>
            <w:r w:rsidRPr="003A6142">
              <w:rPr>
                <w:i/>
                <w:szCs w:val="28"/>
              </w:rPr>
              <w:t>«</w:t>
            </w:r>
            <w:r w:rsidRPr="003A6142">
              <w:rPr>
                <w:i/>
                <w:sz w:val="24"/>
                <w:szCs w:val="24"/>
              </w:rPr>
              <w:t>Развитие  муниципальной службы и местного самоуправления)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Повышение грамотности муниципальных служащих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autoSpaceDE w:val="0"/>
              <w:autoSpaceDN w:val="0"/>
              <w:spacing w:before="120" w:line="240" w:lineRule="exact"/>
              <w:rPr>
                <w:sz w:val="20"/>
              </w:rPr>
            </w:pPr>
            <w:r w:rsidRPr="003A6142">
              <w:rPr>
                <w:rFonts w:eastAsia="Calibri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Комитеты, управления, отделы Администрации Демянского муниципального района</w:t>
            </w:r>
          </w:p>
        </w:tc>
      </w:tr>
      <w:tr w:rsidR="003A6142" w:rsidRPr="003A6142" w:rsidTr="00C42C5C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7.2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 xml:space="preserve">Софинансирование мероприятий по профессиональной подготовке, переподготовке и повышению квалификации муниципальных служащих </w:t>
            </w:r>
            <w:r w:rsidRPr="003A6142">
              <w:rPr>
                <w:bCs/>
                <w:i/>
                <w:spacing w:val="-1"/>
                <w:sz w:val="24"/>
                <w:szCs w:val="24"/>
              </w:rPr>
              <w:t xml:space="preserve">(из программы </w:t>
            </w:r>
            <w:r w:rsidRPr="003A6142">
              <w:rPr>
                <w:bCs/>
                <w:i/>
                <w:spacing w:val="-1"/>
                <w:szCs w:val="28"/>
              </w:rPr>
              <w:t>«</w:t>
            </w:r>
            <w:r w:rsidRPr="003A6142">
              <w:rPr>
                <w:bCs/>
                <w:i/>
                <w:spacing w:val="-1"/>
                <w:sz w:val="24"/>
                <w:szCs w:val="24"/>
              </w:rPr>
              <w:t>Развитие  муниципальной службы и местного самоуправления)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Повышение грамотности муниципальных служащих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autoSpaceDE w:val="0"/>
              <w:autoSpaceDN w:val="0"/>
              <w:spacing w:before="120" w:line="240" w:lineRule="exact"/>
              <w:rPr>
                <w:sz w:val="20"/>
              </w:rPr>
            </w:pPr>
            <w:r w:rsidRPr="003A6142">
              <w:rPr>
                <w:rFonts w:eastAsia="Calibri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Комитеты, управления, отделы Администрации Демянского муниципального района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8.</w:t>
            </w:r>
          </w:p>
        </w:tc>
        <w:tc>
          <w:tcPr>
            <w:tcW w:w="15168" w:type="dxa"/>
            <w:gridSpan w:val="4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3A6142" w:rsidRPr="003A6142" w:rsidTr="00C42C5C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8.1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Проведение школьных олимпиад школьников, участие в очных и дистанционных олимпиадах, проводимых сторонними организациями.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autoSpaceDE w:val="0"/>
              <w:autoSpaceDN w:val="0"/>
              <w:spacing w:before="120" w:line="240" w:lineRule="exact"/>
              <w:rPr>
                <w:sz w:val="20"/>
              </w:rPr>
            </w:pPr>
            <w:r w:rsidRPr="003A6142">
              <w:rPr>
                <w:rFonts w:eastAsia="Calibri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Комитет образования</w:t>
            </w:r>
          </w:p>
        </w:tc>
      </w:tr>
      <w:tr w:rsidR="003A6142" w:rsidRPr="003A6142" w:rsidTr="00C42C5C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8.2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Организация финансовой поддержки одаренных детей в виде стипендии «Надежда района»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autoSpaceDE w:val="0"/>
              <w:autoSpaceDN w:val="0"/>
              <w:spacing w:before="120" w:line="240" w:lineRule="exact"/>
              <w:rPr>
                <w:sz w:val="20"/>
              </w:rPr>
            </w:pPr>
            <w:r w:rsidRPr="003A6142">
              <w:rPr>
                <w:rFonts w:eastAsia="Calibri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autoSpaceDE w:val="0"/>
              <w:autoSpaceDN w:val="0"/>
              <w:spacing w:before="120" w:line="240" w:lineRule="exact"/>
              <w:rPr>
                <w:sz w:val="20"/>
              </w:rPr>
            </w:pPr>
            <w:r w:rsidRPr="003A6142">
              <w:rPr>
                <w:rFonts w:eastAsia="Calibri"/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3A6142" w:rsidRPr="003A6142" w:rsidTr="00C42C5C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8.3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3A6142">
              <w:rPr>
                <w:bCs/>
                <w:spacing w:val="-20"/>
                <w:sz w:val="26"/>
                <w:szCs w:val="26"/>
              </w:rPr>
              <w:t>Организация участия молодежи во всероссийских и межрегиональных  и областных мероприятиях по направлениям государственной молодежной политики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autoSpaceDE w:val="0"/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3A6142">
              <w:rPr>
                <w:sz w:val="24"/>
                <w:szCs w:val="24"/>
              </w:rPr>
              <w:t xml:space="preserve">Выявление, продвижение и </w:t>
            </w:r>
            <w:r w:rsidRPr="003A6142">
              <w:rPr>
                <w:spacing w:val="-6"/>
                <w:sz w:val="24"/>
                <w:szCs w:val="24"/>
              </w:rPr>
              <w:t>поддержка активности молодежи</w:t>
            </w:r>
            <w:r w:rsidRPr="003A61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autoSpaceDE w:val="0"/>
              <w:autoSpaceDN w:val="0"/>
              <w:spacing w:before="120" w:line="240" w:lineRule="exact"/>
              <w:rPr>
                <w:sz w:val="20"/>
              </w:rPr>
            </w:pPr>
            <w:r w:rsidRPr="003A6142">
              <w:rPr>
                <w:rFonts w:eastAsia="Calibri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autoSpaceDE w:val="0"/>
              <w:autoSpaceDN w:val="0"/>
              <w:spacing w:before="120" w:line="240" w:lineRule="exact"/>
              <w:rPr>
                <w:sz w:val="20"/>
              </w:rPr>
            </w:pPr>
            <w:r w:rsidRPr="003A6142">
              <w:rPr>
                <w:rFonts w:eastAsia="Calibri"/>
                <w:sz w:val="24"/>
                <w:szCs w:val="24"/>
              </w:rPr>
              <w:t>Управление культуры и молодежной политики</w:t>
            </w:r>
          </w:p>
        </w:tc>
      </w:tr>
    </w:tbl>
    <w:p w:rsidR="00C42C5C" w:rsidRDefault="00C42C5C" w:rsidP="00C42C5C">
      <w:pPr>
        <w:jc w:val="center"/>
      </w:pPr>
      <w:r>
        <w:lastRenderedPageBreak/>
        <w:t>5</w:t>
      </w:r>
    </w:p>
    <w:tbl>
      <w:tblPr>
        <w:tblW w:w="1593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529"/>
        <w:gridCol w:w="3543"/>
        <w:gridCol w:w="1843"/>
        <w:gridCol w:w="4253"/>
      </w:tblGrid>
      <w:tr w:rsidR="003A6142" w:rsidRPr="003A6142" w:rsidTr="00C42C5C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8.4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bCs/>
                <w:spacing w:val="-1"/>
                <w:sz w:val="26"/>
                <w:szCs w:val="26"/>
              </w:rPr>
            </w:pPr>
            <w:r w:rsidRPr="003A6142">
              <w:rPr>
                <w:bCs/>
                <w:spacing w:val="-1"/>
                <w:sz w:val="26"/>
                <w:szCs w:val="26"/>
              </w:rPr>
              <w:t>Организация и проведение торжественного награждения талантливой молодежи, победителей областных, всероссийских и международных конкурсных мероприятий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autoSpaceDE w:val="0"/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3A6142">
              <w:rPr>
                <w:sz w:val="24"/>
                <w:szCs w:val="24"/>
              </w:rPr>
              <w:t xml:space="preserve">Выявление, продвижение и поддержка </w:t>
            </w:r>
            <w:r w:rsidRPr="003A6142">
              <w:rPr>
                <w:spacing w:val="-8"/>
                <w:sz w:val="24"/>
                <w:szCs w:val="24"/>
              </w:rPr>
              <w:t>активности молодежи</w:t>
            </w:r>
            <w:r w:rsidRPr="003A61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autoSpaceDE w:val="0"/>
              <w:autoSpaceDN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A6142">
              <w:rPr>
                <w:rFonts w:eastAsia="Calibri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autoSpaceDE w:val="0"/>
              <w:autoSpaceDN w:val="0"/>
              <w:spacing w:before="120" w:line="240" w:lineRule="exact"/>
              <w:rPr>
                <w:sz w:val="20"/>
              </w:rPr>
            </w:pPr>
            <w:r w:rsidRPr="003A6142">
              <w:rPr>
                <w:rFonts w:eastAsia="Calibri"/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3A6142" w:rsidRPr="003A6142" w:rsidTr="00C42C5C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8.5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bCs/>
                <w:spacing w:val="-1"/>
                <w:sz w:val="26"/>
                <w:szCs w:val="26"/>
              </w:rPr>
            </w:pPr>
            <w:r w:rsidRPr="003A6142">
              <w:rPr>
                <w:bCs/>
                <w:spacing w:val="-1"/>
                <w:sz w:val="26"/>
                <w:szCs w:val="26"/>
              </w:rPr>
              <w:t>Участие в организации и проведении конкурсов, конференций, форумов, фестивалей и прочих мероприятий по направлениям государственной молодежной политики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autoSpaceDE w:val="0"/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3A6142">
              <w:rPr>
                <w:sz w:val="24"/>
                <w:szCs w:val="24"/>
              </w:rPr>
              <w:t xml:space="preserve">Выявление, продвижение и поддержка </w:t>
            </w:r>
            <w:r w:rsidRPr="003A6142">
              <w:rPr>
                <w:spacing w:val="-8"/>
                <w:sz w:val="24"/>
                <w:szCs w:val="24"/>
              </w:rPr>
              <w:t>активности молодежи</w:t>
            </w:r>
            <w:r w:rsidRPr="003A61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autoSpaceDE w:val="0"/>
              <w:autoSpaceDN w:val="0"/>
              <w:spacing w:before="120" w:line="240" w:lineRule="exact"/>
              <w:rPr>
                <w:sz w:val="20"/>
              </w:rPr>
            </w:pPr>
            <w:r w:rsidRPr="003A6142">
              <w:rPr>
                <w:rFonts w:eastAsia="Calibri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autoSpaceDE w:val="0"/>
              <w:autoSpaceDN w:val="0"/>
              <w:spacing w:before="120" w:line="240" w:lineRule="exact"/>
              <w:rPr>
                <w:sz w:val="20"/>
              </w:rPr>
            </w:pPr>
            <w:r w:rsidRPr="003A6142">
              <w:rPr>
                <w:rFonts w:eastAsia="Calibri"/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3A6142" w:rsidRPr="003A6142" w:rsidTr="003A6142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9.</w:t>
            </w:r>
          </w:p>
        </w:tc>
        <w:tc>
          <w:tcPr>
            <w:tcW w:w="15168" w:type="dxa"/>
            <w:gridSpan w:val="4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Обеспечение равных условий доступа к информации о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</w:t>
            </w:r>
            <w:r w:rsidRPr="003A6142">
              <w:rPr>
                <w:bCs/>
                <w:spacing w:val="-1"/>
                <w:sz w:val="26"/>
                <w:szCs w:val="26"/>
              </w:rPr>
              <w:t xml:space="preserve"> "Интернет"</w:t>
            </w:r>
          </w:p>
        </w:tc>
      </w:tr>
      <w:tr w:rsidR="003A6142" w:rsidRPr="003A6142" w:rsidTr="00C42C5C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9.1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Обеспечение опубликования и актуализации на официальном сайте Администрации муниципального района в информационно-телекоммуникационной сети «Интернет»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Обеспечение доступности информации об объектах, находящихся в муниципальной собственности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2019-2021 годы, актуализация информации не реже 1 раза в год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Управление муниципальным имуществом Администрации района</w:t>
            </w:r>
          </w:p>
        </w:tc>
      </w:tr>
      <w:tr w:rsidR="003A6142" w:rsidRPr="003A6142" w:rsidTr="00C42C5C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9.2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 xml:space="preserve">Размещение в установленном порядке информации на официальном сайте Российской Федерации в сети «Интернет» по проведению торгов </w:t>
            </w:r>
            <w:r w:rsidRPr="003A6142">
              <w:rPr>
                <w:bCs/>
                <w:spacing w:val="-1"/>
                <w:sz w:val="24"/>
                <w:szCs w:val="24"/>
              </w:rPr>
              <w:t xml:space="preserve">(www.torgi.gov.ru) </w:t>
            </w: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 xml:space="preserve"> информации по реализации муниципального имущества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Повышение уровня информирования субъектов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Управление муниципальным имуществом Администрации района</w:t>
            </w:r>
          </w:p>
        </w:tc>
      </w:tr>
      <w:tr w:rsidR="003A6142" w:rsidRPr="003A6142" w:rsidTr="00C42C5C">
        <w:tc>
          <w:tcPr>
            <w:tcW w:w="768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9.3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Обеспечение приватизации в соответствии с нормами, установленными законодательством о приватизации муниципального имущества, не используемого для обеспечения функций и полномочий муниципального района</w:t>
            </w:r>
          </w:p>
        </w:tc>
        <w:tc>
          <w:tcPr>
            <w:tcW w:w="3543" w:type="dxa"/>
            <w:shd w:val="clear" w:color="auto" w:fill="auto"/>
          </w:tcPr>
          <w:p w:rsidR="003A6142" w:rsidRPr="003A6142" w:rsidRDefault="003A6142" w:rsidP="00C42C5C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Исполнение плана приватизации</w:t>
            </w:r>
            <w:r w:rsidR="00C42C5C">
              <w:rPr>
                <w:rFonts w:eastAsia="Calibri"/>
                <w:bCs/>
                <w:spacing w:val="-1"/>
                <w:sz w:val="24"/>
                <w:szCs w:val="24"/>
              </w:rPr>
              <w:t xml:space="preserve">. </w:t>
            </w: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Повышение эффективности управления государственной и муниципальной собственностью</w:t>
            </w:r>
          </w:p>
        </w:tc>
        <w:tc>
          <w:tcPr>
            <w:tcW w:w="184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4253" w:type="dxa"/>
            <w:shd w:val="clear" w:color="auto" w:fill="auto"/>
          </w:tcPr>
          <w:p w:rsidR="003A6142" w:rsidRPr="003A6142" w:rsidRDefault="003A6142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 xml:space="preserve">Управление муниципальным имуществом Администрации района </w:t>
            </w:r>
          </w:p>
        </w:tc>
      </w:tr>
    </w:tbl>
    <w:p w:rsidR="00C42C5C" w:rsidRDefault="00C42C5C" w:rsidP="00C42C5C">
      <w:pPr>
        <w:jc w:val="center"/>
      </w:pPr>
      <w:r>
        <w:lastRenderedPageBreak/>
        <w:t>6</w:t>
      </w:r>
    </w:p>
    <w:tbl>
      <w:tblPr>
        <w:tblW w:w="1636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406"/>
        <w:gridCol w:w="3113"/>
        <w:gridCol w:w="1469"/>
        <w:gridCol w:w="6207"/>
        <w:gridCol w:w="425"/>
      </w:tblGrid>
      <w:tr w:rsidR="00C42C5C" w:rsidRPr="003A6142" w:rsidTr="00C42C5C">
        <w:tc>
          <w:tcPr>
            <w:tcW w:w="741" w:type="dxa"/>
            <w:shd w:val="clear" w:color="auto" w:fill="auto"/>
          </w:tcPr>
          <w:p w:rsidR="00C42C5C" w:rsidRPr="003A6142" w:rsidRDefault="00C42C5C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10.</w:t>
            </w:r>
          </w:p>
        </w:tc>
        <w:tc>
          <w:tcPr>
            <w:tcW w:w="1519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42C5C" w:rsidRPr="003A6142" w:rsidRDefault="00C42C5C" w:rsidP="00984676">
            <w:pPr>
              <w:widowControl w:val="0"/>
              <w:spacing w:before="120" w:line="240" w:lineRule="exact"/>
              <w:rPr>
                <w:rFonts w:eastAsia="Calibri"/>
                <w:bCs/>
                <w:color w:val="FF0000"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Обеспечение мобильности трудовых ресурсов, повышение эффективности труда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C5C" w:rsidRPr="003A6142" w:rsidRDefault="00C42C5C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</w:tr>
      <w:tr w:rsidR="00C42C5C" w:rsidRPr="003A6142" w:rsidTr="00C42C5C">
        <w:tc>
          <w:tcPr>
            <w:tcW w:w="741" w:type="dxa"/>
            <w:shd w:val="clear" w:color="auto" w:fill="auto"/>
          </w:tcPr>
          <w:p w:rsidR="00C42C5C" w:rsidRPr="003A6142" w:rsidRDefault="00C42C5C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10.1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4406" w:type="dxa"/>
            <w:shd w:val="clear" w:color="auto" w:fill="auto"/>
          </w:tcPr>
          <w:p w:rsidR="00C42C5C" w:rsidRPr="003A6142" w:rsidRDefault="00C42C5C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Проведение мониторинга потребности в кадрах работодателей района, инициаторов инвестиционных проектов. Определение перечня перспективных и востребованных профессий района</w:t>
            </w:r>
          </w:p>
        </w:tc>
        <w:tc>
          <w:tcPr>
            <w:tcW w:w="3113" w:type="dxa"/>
            <w:shd w:val="clear" w:color="auto" w:fill="auto"/>
          </w:tcPr>
          <w:p w:rsidR="00C42C5C" w:rsidRPr="003A6142" w:rsidRDefault="00C42C5C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Повышение информированности хозяйствующих субъектов района</w:t>
            </w:r>
          </w:p>
        </w:tc>
        <w:tc>
          <w:tcPr>
            <w:tcW w:w="1469" w:type="dxa"/>
            <w:shd w:val="clear" w:color="auto" w:fill="auto"/>
          </w:tcPr>
          <w:p w:rsidR="00C42C5C" w:rsidRPr="003A6142" w:rsidRDefault="00C42C5C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6207" w:type="dxa"/>
            <w:tcBorders>
              <w:right w:val="single" w:sz="4" w:space="0" w:color="auto"/>
            </w:tcBorders>
            <w:shd w:val="clear" w:color="auto" w:fill="auto"/>
          </w:tcPr>
          <w:p w:rsidR="00C42C5C" w:rsidRPr="003A6142" w:rsidRDefault="00C42C5C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Отдел по экономическому развитию, сельскому хозяйству и продовольствию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C5C" w:rsidRPr="003A6142" w:rsidRDefault="00C42C5C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</w:tr>
      <w:tr w:rsidR="00C42C5C" w:rsidRPr="003A6142" w:rsidTr="00C42C5C">
        <w:tc>
          <w:tcPr>
            <w:tcW w:w="741" w:type="dxa"/>
            <w:shd w:val="clear" w:color="auto" w:fill="auto"/>
          </w:tcPr>
          <w:p w:rsidR="00C42C5C" w:rsidRPr="003A6142" w:rsidRDefault="00C42C5C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519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42C5C" w:rsidRPr="003A6142" w:rsidRDefault="00C42C5C" w:rsidP="00984676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bCs/>
                <w:spacing w:val="-1"/>
                <w:sz w:val="24"/>
                <w:szCs w:val="24"/>
              </w:rPr>
              <w:t>Повышение доступности финансовых услуг для субъектов экономической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C5C" w:rsidRPr="003A6142" w:rsidRDefault="00C42C5C" w:rsidP="003A6142">
            <w:pPr>
              <w:widowControl w:val="0"/>
              <w:spacing w:before="120" w:line="240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C42C5C" w:rsidRPr="003A6142" w:rsidTr="00C42C5C">
        <w:tc>
          <w:tcPr>
            <w:tcW w:w="741" w:type="dxa"/>
            <w:shd w:val="clear" w:color="auto" w:fill="auto"/>
          </w:tcPr>
          <w:p w:rsidR="00C42C5C" w:rsidRPr="003A6142" w:rsidRDefault="00C42C5C" w:rsidP="003A6142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11.1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4406" w:type="dxa"/>
            <w:shd w:val="clear" w:color="auto" w:fill="auto"/>
          </w:tcPr>
          <w:p w:rsidR="00C42C5C" w:rsidRPr="003A6142" w:rsidRDefault="00C42C5C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Повышение информированности граждан района в вопросах экономической и финансовой сфер деятельности, прохождение бюджетного процесса</w:t>
            </w:r>
          </w:p>
        </w:tc>
        <w:tc>
          <w:tcPr>
            <w:tcW w:w="3113" w:type="dxa"/>
            <w:shd w:val="clear" w:color="auto" w:fill="auto"/>
          </w:tcPr>
          <w:p w:rsidR="00C42C5C" w:rsidRPr="003A6142" w:rsidRDefault="00C42C5C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Обеспечение работы проекта «Народный бюджет»</w:t>
            </w:r>
          </w:p>
        </w:tc>
        <w:tc>
          <w:tcPr>
            <w:tcW w:w="1469" w:type="dxa"/>
            <w:shd w:val="clear" w:color="auto" w:fill="auto"/>
          </w:tcPr>
          <w:p w:rsidR="00C42C5C" w:rsidRPr="003A6142" w:rsidRDefault="00C42C5C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6207" w:type="dxa"/>
            <w:tcBorders>
              <w:right w:val="single" w:sz="4" w:space="0" w:color="auto"/>
            </w:tcBorders>
            <w:shd w:val="clear" w:color="auto" w:fill="auto"/>
          </w:tcPr>
          <w:p w:rsidR="00C42C5C" w:rsidRPr="003A6142" w:rsidRDefault="00C42C5C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3A6142">
              <w:rPr>
                <w:rFonts w:eastAsia="Calibri"/>
                <w:bCs/>
                <w:spacing w:val="-1"/>
                <w:sz w:val="24"/>
                <w:szCs w:val="24"/>
              </w:rPr>
              <w:t>Комитет финансов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C5C" w:rsidRDefault="00C42C5C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  <w:p w:rsidR="00C42C5C" w:rsidRDefault="00C42C5C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  <w:p w:rsidR="00C42C5C" w:rsidRPr="003A6142" w:rsidRDefault="00C42C5C" w:rsidP="003A6142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</w:rPr>
              <w:t>».</w:t>
            </w:r>
          </w:p>
        </w:tc>
      </w:tr>
    </w:tbl>
    <w:p w:rsidR="003A6142" w:rsidRDefault="003A6142">
      <w:pPr>
        <w:spacing w:line="360" w:lineRule="atLeast"/>
        <w:jc w:val="both"/>
        <w:rPr>
          <w:b/>
          <w:szCs w:val="28"/>
        </w:rPr>
        <w:sectPr w:rsidR="003A6142" w:rsidSect="003A6142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p w:rsidR="00F9053C" w:rsidRDefault="00F9053C">
      <w:pPr>
        <w:spacing w:line="360" w:lineRule="atLeast"/>
        <w:jc w:val="both"/>
        <w:rPr>
          <w:b/>
          <w:szCs w:val="28"/>
        </w:rPr>
      </w:pPr>
    </w:p>
    <w:sectPr w:rsidR="00F9053C" w:rsidSect="00A114B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5F" w:rsidRDefault="00A8235F" w:rsidP="00A114BE">
      <w:r>
        <w:separator/>
      </w:r>
    </w:p>
  </w:endnote>
  <w:endnote w:type="continuationSeparator" w:id="0">
    <w:p w:rsidR="00A8235F" w:rsidRDefault="00A8235F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5F" w:rsidRDefault="00A8235F" w:rsidP="00A114BE">
      <w:r>
        <w:separator/>
      </w:r>
    </w:p>
  </w:footnote>
  <w:footnote w:type="continuationSeparator" w:id="0">
    <w:p w:rsidR="00A8235F" w:rsidRDefault="00A8235F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" w15:restartNumberingAfterBreak="0">
    <w:nsid w:val="121A14D2"/>
    <w:multiLevelType w:val="hybridMultilevel"/>
    <w:tmpl w:val="519EA2D2"/>
    <w:lvl w:ilvl="0" w:tplc="25EADBCA">
      <w:start w:val="5"/>
      <w:numFmt w:val="decimal"/>
      <w:lvlText w:val="%1"/>
      <w:lvlJc w:val="left"/>
      <w:pPr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5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9F67EC"/>
    <w:multiLevelType w:val="hybridMultilevel"/>
    <w:tmpl w:val="E2324B80"/>
    <w:lvl w:ilvl="0" w:tplc="6E286B6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0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5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10"/>
  </w:num>
  <w:num w:numId="7">
    <w:abstractNumId w:val="25"/>
  </w:num>
  <w:num w:numId="8">
    <w:abstractNumId w:val="24"/>
  </w:num>
  <w:num w:numId="9">
    <w:abstractNumId w:val="13"/>
  </w:num>
  <w:num w:numId="10">
    <w:abstractNumId w:val="16"/>
  </w:num>
  <w:num w:numId="11">
    <w:abstractNumId w:val="8"/>
  </w:num>
  <w:num w:numId="12">
    <w:abstractNumId w:val="11"/>
  </w:num>
  <w:num w:numId="13">
    <w:abstractNumId w:val="15"/>
  </w:num>
  <w:num w:numId="14">
    <w:abstractNumId w:val="5"/>
  </w:num>
  <w:num w:numId="15">
    <w:abstractNumId w:val="2"/>
  </w:num>
  <w:num w:numId="16">
    <w:abstractNumId w:val="22"/>
  </w:num>
  <w:num w:numId="17">
    <w:abstractNumId w:val="17"/>
  </w:num>
  <w:num w:numId="18">
    <w:abstractNumId w:val="7"/>
  </w:num>
  <w:num w:numId="19">
    <w:abstractNumId w:val="26"/>
  </w:num>
  <w:num w:numId="20">
    <w:abstractNumId w:val="12"/>
  </w:num>
  <w:num w:numId="21">
    <w:abstractNumId w:val="14"/>
  </w:num>
  <w:num w:numId="22">
    <w:abstractNumId w:val="20"/>
  </w:num>
  <w:num w:numId="23">
    <w:abstractNumId w:val="19"/>
  </w:num>
  <w:num w:numId="24">
    <w:abstractNumId w:val="21"/>
  </w:num>
  <w:num w:numId="25">
    <w:abstractNumId w:val="1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4F7C"/>
    <w:rsid w:val="0002471D"/>
    <w:rsid w:val="00030FC8"/>
    <w:rsid w:val="00031621"/>
    <w:rsid w:val="00033785"/>
    <w:rsid w:val="00056EE5"/>
    <w:rsid w:val="00060056"/>
    <w:rsid w:val="0006040B"/>
    <w:rsid w:val="000619CD"/>
    <w:rsid w:val="000779D1"/>
    <w:rsid w:val="000813D7"/>
    <w:rsid w:val="0008765D"/>
    <w:rsid w:val="00091AE3"/>
    <w:rsid w:val="000A3807"/>
    <w:rsid w:val="000A452C"/>
    <w:rsid w:val="000A542B"/>
    <w:rsid w:val="000B2133"/>
    <w:rsid w:val="000C6339"/>
    <w:rsid w:val="000D33B2"/>
    <w:rsid w:val="000D53B4"/>
    <w:rsid w:val="000D6CEF"/>
    <w:rsid w:val="000E664E"/>
    <w:rsid w:val="000F0067"/>
    <w:rsid w:val="000F3304"/>
    <w:rsid w:val="00111C25"/>
    <w:rsid w:val="00113968"/>
    <w:rsid w:val="00122434"/>
    <w:rsid w:val="001229BA"/>
    <w:rsid w:val="00126296"/>
    <w:rsid w:val="0012731E"/>
    <w:rsid w:val="00135629"/>
    <w:rsid w:val="001363C9"/>
    <w:rsid w:val="00145752"/>
    <w:rsid w:val="001602A2"/>
    <w:rsid w:val="001606E9"/>
    <w:rsid w:val="00163884"/>
    <w:rsid w:val="0017053A"/>
    <w:rsid w:val="001817E9"/>
    <w:rsid w:val="001843BA"/>
    <w:rsid w:val="0018774A"/>
    <w:rsid w:val="001903FA"/>
    <w:rsid w:val="00193A4D"/>
    <w:rsid w:val="00195294"/>
    <w:rsid w:val="0019761B"/>
    <w:rsid w:val="001A4E39"/>
    <w:rsid w:val="001B07C9"/>
    <w:rsid w:val="001B1F72"/>
    <w:rsid w:val="001B63F8"/>
    <w:rsid w:val="001B64E7"/>
    <w:rsid w:val="001C39C9"/>
    <w:rsid w:val="001D2A3A"/>
    <w:rsid w:val="001F19CA"/>
    <w:rsid w:val="001F259E"/>
    <w:rsid w:val="001F7811"/>
    <w:rsid w:val="00201A0E"/>
    <w:rsid w:val="00203AD8"/>
    <w:rsid w:val="00211994"/>
    <w:rsid w:val="0021577A"/>
    <w:rsid w:val="00221024"/>
    <w:rsid w:val="00224492"/>
    <w:rsid w:val="00231D9C"/>
    <w:rsid w:val="0024369D"/>
    <w:rsid w:val="00244F2B"/>
    <w:rsid w:val="00252368"/>
    <w:rsid w:val="00260855"/>
    <w:rsid w:val="00261CBA"/>
    <w:rsid w:val="002629BF"/>
    <w:rsid w:val="00262F2C"/>
    <w:rsid w:val="002652D8"/>
    <w:rsid w:val="002676CA"/>
    <w:rsid w:val="0028424E"/>
    <w:rsid w:val="002937A8"/>
    <w:rsid w:val="002A49D5"/>
    <w:rsid w:val="002B6E2B"/>
    <w:rsid w:val="002C0566"/>
    <w:rsid w:val="002C4B50"/>
    <w:rsid w:val="002D2379"/>
    <w:rsid w:val="002E1235"/>
    <w:rsid w:val="002E57D7"/>
    <w:rsid w:val="002F0B63"/>
    <w:rsid w:val="002F139F"/>
    <w:rsid w:val="002F2436"/>
    <w:rsid w:val="00302207"/>
    <w:rsid w:val="00304923"/>
    <w:rsid w:val="00312453"/>
    <w:rsid w:val="00315D50"/>
    <w:rsid w:val="003240A3"/>
    <w:rsid w:val="00327197"/>
    <w:rsid w:val="003510F1"/>
    <w:rsid w:val="00361664"/>
    <w:rsid w:val="00362FEA"/>
    <w:rsid w:val="00377FAA"/>
    <w:rsid w:val="00382FCE"/>
    <w:rsid w:val="00385B0B"/>
    <w:rsid w:val="003871D9"/>
    <w:rsid w:val="003A4498"/>
    <w:rsid w:val="003A6142"/>
    <w:rsid w:val="003A6791"/>
    <w:rsid w:val="003C3211"/>
    <w:rsid w:val="003D615C"/>
    <w:rsid w:val="003D6E69"/>
    <w:rsid w:val="003E35BD"/>
    <w:rsid w:val="003E71C5"/>
    <w:rsid w:val="003E7E2C"/>
    <w:rsid w:val="00407458"/>
    <w:rsid w:val="00407900"/>
    <w:rsid w:val="004110F1"/>
    <w:rsid w:val="0041116E"/>
    <w:rsid w:val="004118DA"/>
    <w:rsid w:val="00417D4A"/>
    <w:rsid w:val="00432132"/>
    <w:rsid w:val="0043252E"/>
    <w:rsid w:val="004406D0"/>
    <w:rsid w:val="00443D04"/>
    <w:rsid w:val="0044717C"/>
    <w:rsid w:val="00452E14"/>
    <w:rsid w:val="00453B89"/>
    <w:rsid w:val="004559DD"/>
    <w:rsid w:val="00462278"/>
    <w:rsid w:val="004653C3"/>
    <w:rsid w:val="00466283"/>
    <w:rsid w:val="00475749"/>
    <w:rsid w:val="00480D14"/>
    <w:rsid w:val="00487519"/>
    <w:rsid w:val="00487675"/>
    <w:rsid w:val="00487F47"/>
    <w:rsid w:val="004B06D3"/>
    <w:rsid w:val="004B50D2"/>
    <w:rsid w:val="004D2088"/>
    <w:rsid w:val="004E144A"/>
    <w:rsid w:val="004E1E87"/>
    <w:rsid w:val="004E1F37"/>
    <w:rsid w:val="004E58DA"/>
    <w:rsid w:val="004F380E"/>
    <w:rsid w:val="004F3DCC"/>
    <w:rsid w:val="00502A62"/>
    <w:rsid w:val="00510CC5"/>
    <w:rsid w:val="005166AE"/>
    <w:rsid w:val="005168A6"/>
    <w:rsid w:val="00523EC8"/>
    <w:rsid w:val="005343AC"/>
    <w:rsid w:val="00542EDA"/>
    <w:rsid w:val="005468B0"/>
    <w:rsid w:val="00546CF0"/>
    <w:rsid w:val="005519BB"/>
    <w:rsid w:val="00573AD3"/>
    <w:rsid w:val="005754BA"/>
    <w:rsid w:val="00583A18"/>
    <w:rsid w:val="005928E8"/>
    <w:rsid w:val="00597B8C"/>
    <w:rsid w:val="005A33FE"/>
    <w:rsid w:val="005A542D"/>
    <w:rsid w:val="005A6917"/>
    <w:rsid w:val="005A72EF"/>
    <w:rsid w:val="005A76E9"/>
    <w:rsid w:val="005B3798"/>
    <w:rsid w:val="005B5818"/>
    <w:rsid w:val="005D070C"/>
    <w:rsid w:val="005D78FD"/>
    <w:rsid w:val="005E4A70"/>
    <w:rsid w:val="005E7D26"/>
    <w:rsid w:val="005E7FD3"/>
    <w:rsid w:val="005F264F"/>
    <w:rsid w:val="005F7D7F"/>
    <w:rsid w:val="00610265"/>
    <w:rsid w:val="00615A92"/>
    <w:rsid w:val="00620144"/>
    <w:rsid w:val="00626CEE"/>
    <w:rsid w:val="006364B4"/>
    <w:rsid w:val="00645E32"/>
    <w:rsid w:val="00653C6F"/>
    <w:rsid w:val="00654EBB"/>
    <w:rsid w:val="006633E8"/>
    <w:rsid w:val="006660A9"/>
    <w:rsid w:val="006660B6"/>
    <w:rsid w:val="00672F44"/>
    <w:rsid w:val="0067462E"/>
    <w:rsid w:val="0067663B"/>
    <w:rsid w:val="00686351"/>
    <w:rsid w:val="00687549"/>
    <w:rsid w:val="006909FE"/>
    <w:rsid w:val="00692637"/>
    <w:rsid w:val="00692A78"/>
    <w:rsid w:val="006B04B1"/>
    <w:rsid w:val="006B0FED"/>
    <w:rsid w:val="006B36C9"/>
    <w:rsid w:val="006B493D"/>
    <w:rsid w:val="006B5121"/>
    <w:rsid w:val="006C3378"/>
    <w:rsid w:val="006E4920"/>
    <w:rsid w:val="006E5542"/>
    <w:rsid w:val="006E72EF"/>
    <w:rsid w:val="006E7324"/>
    <w:rsid w:val="006F2348"/>
    <w:rsid w:val="006F432C"/>
    <w:rsid w:val="00715650"/>
    <w:rsid w:val="007216F3"/>
    <w:rsid w:val="0075303D"/>
    <w:rsid w:val="00753EF7"/>
    <w:rsid w:val="00760F2D"/>
    <w:rsid w:val="00761D19"/>
    <w:rsid w:val="007752C6"/>
    <w:rsid w:val="00775DEA"/>
    <w:rsid w:val="00781479"/>
    <w:rsid w:val="007911F9"/>
    <w:rsid w:val="007A1FB1"/>
    <w:rsid w:val="007B273E"/>
    <w:rsid w:val="007B5CC0"/>
    <w:rsid w:val="007C7187"/>
    <w:rsid w:val="007D003B"/>
    <w:rsid w:val="007E15A9"/>
    <w:rsid w:val="007E3C57"/>
    <w:rsid w:val="007E4FF2"/>
    <w:rsid w:val="007E7980"/>
    <w:rsid w:val="007F1F34"/>
    <w:rsid w:val="007F449D"/>
    <w:rsid w:val="008009F5"/>
    <w:rsid w:val="00806884"/>
    <w:rsid w:val="00813764"/>
    <w:rsid w:val="00820305"/>
    <w:rsid w:val="00820B01"/>
    <w:rsid w:val="00826A49"/>
    <w:rsid w:val="00830737"/>
    <w:rsid w:val="00834006"/>
    <w:rsid w:val="0083677D"/>
    <w:rsid w:val="008419FA"/>
    <w:rsid w:val="00847F51"/>
    <w:rsid w:val="00851E0C"/>
    <w:rsid w:val="00853346"/>
    <w:rsid w:val="00857E6A"/>
    <w:rsid w:val="0086182A"/>
    <w:rsid w:val="00864BB8"/>
    <w:rsid w:val="008664F6"/>
    <w:rsid w:val="00881E55"/>
    <w:rsid w:val="008879BB"/>
    <w:rsid w:val="008976C4"/>
    <w:rsid w:val="008A288A"/>
    <w:rsid w:val="008A3FEA"/>
    <w:rsid w:val="008A417A"/>
    <w:rsid w:val="008A79DE"/>
    <w:rsid w:val="008B58E7"/>
    <w:rsid w:val="008C3FD1"/>
    <w:rsid w:val="008C54D2"/>
    <w:rsid w:val="008D14B4"/>
    <w:rsid w:val="008E6EB7"/>
    <w:rsid w:val="008F0D70"/>
    <w:rsid w:val="00904CD4"/>
    <w:rsid w:val="00916619"/>
    <w:rsid w:val="0091728E"/>
    <w:rsid w:val="0092382B"/>
    <w:rsid w:val="00924D97"/>
    <w:rsid w:val="00935FF9"/>
    <w:rsid w:val="00936300"/>
    <w:rsid w:val="00963C2A"/>
    <w:rsid w:val="0098171E"/>
    <w:rsid w:val="009822FD"/>
    <w:rsid w:val="00984676"/>
    <w:rsid w:val="00985416"/>
    <w:rsid w:val="0099237A"/>
    <w:rsid w:val="00994368"/>
    <w:rsid w:val="009A7640"/>
    <w:rsid w:val="009B2682"/>
    <w:rsid w:val="009B5B8D"/>
    <w:rsid w:val="009B6006"/>
    <w:rsid w:val="009C2CA8"/>
    <w:rsid w:val="009C5F93"/>
    <w:rsid w:val="009E42BB"/>
    <w:rsid w:val="009E4BFB"/>
    <w:rsid w:val="009E52C6"/>
    <w:rsid w:val="009F0F30"/>
    <w:rsid w:val="009F4C87"/>
    <w:rsid w:val="00A01D0A"/>
    <w:rsid w:val="00A114BE"/>
    <w:rsid w:val="00A17DFA"/>
    <w:rsid w:val="00A26A68"/>
    <w:rsid w:val="00A42800"/>
    <w:rsid w:val="00A430CF"/>
    <w:rsid w:val="00A46DF6"/>
    <w:rsid w:val="00A64A5A"/>
    <w:rsid w:val="00A64E41"/>
    <w:rsid w:val="00A73095"/>
    <w:rsid w:val="00A76BDB"/>
    <w:rsid w:val="00A8235F"/>
    <w:rsid w:val="00A95281"/>
    <w:rsid w:val="00AA4D8E"/>
    <w:rsid w:val="00AB1184"/>
    <w:rsid w:val="00AF4354"/>
    <w:rsid w:val="00AF4E44"/>
    <w:rsid w:val="00B00302"/>
    <w:rsid w:val="00B10049"/>
    <w:rsid w:val="00B14AD0"/>
    <w:rsid w:val="00B260B2"/>
    <w:rsid w:val="00B304D3"/>
    <w:rsid w:val="00B31C29"/>
    <w:rsid w:val="00B44E87"/>
    <w:rsid w:val="00B54819"/>
    <w:rsid w:val="00B61061"/>
    <w:rsid w:val="00B64E71"/>
    <w:rsid w:val="00B768E8"/>
    <w:rsid w:val="00B7742B"/>
    <w:rsid w:val="00B82DCA"/>
    <w:rsid w:val="00B85A39"/>
    <w:rsid w:val="00B9122D"/>
    <w:rsid w:val="00B97B0F"/>
    <w:rsid w:val="00BA6CF0"/>
    <w:rsid w:val="00BB28B5"/>
    <w:rsid w:val="00BB7B6C"/>
    <w:rsid w:val="00BC27B7"/>
    <w:rsid w:val="00BC49AC"/>
    <w:rsid w:val="00BD0299"/>
    <w:rsid w:val="00BD1114"/>
    <w:rsid w:val="00BD4A2F"/>
    <w:rsid w:val="00BE276E"/>
    <w:rsid w:val="00BE783E"/>
    <w:rsid w:val="00BE7D60"/>
    <w:rsid w:val="00BF681B"/>
    <w:rsid w:val="00C2227E"/>
    <w:rsid w:val="00C42C5C"/>
    <w:rsid w:val="00C4544B"/>
    <w:rsid w:val="00C51918"/>
    <w:rsid w:val="00C51ADC"/>
    <w:rsid w:val="00C571CC"/>
    <w:rsid w:val="00C57EAE"/>
    <w:rsid w:val="00C6276D"/>
    <w:rsid w:val="00C67E65"/>
    <w:rsid w:val="00C76072"/>
    <w:rsid w:val="00C83DEF"/>
    <w:rsid w:val="00C85AD2"/>
    <w:rsid w:val="00C92D83"/>
    <w:rsid w:val="00C93C2D"/>
    <w:rsid w:val="00C96855"/>
    <w:rsid w:val="00CA14B6"/>
    <w:rsid w:val="00CB1166"/>
    <w:rsid w:val="00CB5924"/>
    <w:rsid w:val="00CB6660"/>
    <w:rsid w:val="00CC5252"/>
    <w:rsid w:val="00CD4C97"/>
    <w:rsid w:val="00CE1FBE"/>
    <w:rsid w:val="00CF70A9"/>
    <w:rsid w:val="00D01838"/>
    <w:rsid w:val="00D02146"/>
    <w:rsid w:val="00D064A9"/>
    <w:rsid w:val="00D11481"/>
    <w:rsid w:val="00D23B25"/>
    <w:rsid w:val="00D34156"/>
    <w:rsid w:val="00D35951"/>
    <w:rsid w:val="00D37663"/>
    <w:rsid w:val="00D47220"/>
    <w:rsid w:val="00D51CB9"/>
    <w:rsid w:val="00D521B5"/>
    <w:rsid w:val="00D6121C"/>
    <w:rsid w:val="00D627FF"/>
    <w:rsid w:val="00D64306"/>
    <w:rsid w:val="00D66D49"/>
    <w:rsid w:val="00D6754F"/>
    <w:rsid w:val="00D72218"/>
    <w:rsid w:val="00D746B1"/>
    <w:rsid w:val="00D84AFF"/>
    <w:rsid w:val="00D9316C"/>
    <w:rsid w:val="00DD083B"/>
    <w:rsid w:val="00DD58E0"/>
    <w:rsid w:val="00DE698F"/>
    <w:rsid w:val="00DF388A"/>
    <w:rsid w:val="00E001A9"/>
    <w:rsid w:val="00E04329"/>
    <w:rsid w:val="00E05462"/>
    <w:rsid w:val="00E107A4"/>
    <w:rsid w:val="00E113D1"/>
    <w:rsid w:val="00E1338B"/>
    <w:rsid w:val="00E147B8"/>
    <w:rsid w:val="00E17797"/>
    <w:rsid w:val="00E37F50"/>
    <w:rsid w:val="00E41759"/>
    <w:rsid w:val="00E42E5A"/>
    <w:rsid w:val="00E56A3E"/>
    <w:rsid w:val="00E76A96"/>
    <w:rsid w:val="00E76C91"/>
    <w:rsid w:val="00E82717"/>
    <w:rsid w:val="00E84458"/>
    <w:rsid w:val="00EA34DB"/>
    <w:rsid w:val="00EA4511"/>
    <w:rsid w:val="00EA47BA"/>
    <w:rsid w:val="00EB5A14"/>
    <w:rsid w:val="00EC1124"/>
    <w:rsid w:val="00EC6161"/>
    <w:rsid w:val="00ED6855"/>
    <w:rsid w:val="00EE37D7"/>
    <w:rsid w:val="00EE5C1C"/>
    <w:rsid w:val="00EF0881"/>
    <w:rsid w:val="00EF2C1D"/>
    <w:rsid w:val="00F036F0"/>
    <w:rsid w:val="00F0635C"/>
    <w:rsid w:val="00F158C3"/>
    <w:rsid w:val="00F206F2"/>
    <w:rsid w:val="00F276A9"/>
    <w:rsid w:val="00F3354B"/>
    <w:rsid w:val="00F41AE1"/>
    <w:rsid w:val="00F52A22"/>
    <w:rsid w:val="00F5718C"/>
    <w:rsid w:val="00F637C4"/>
    <w:rsid w:val="00F724DF"/>
    <w:rsid w:val="00F803EC"/>
    <w:rsid w:val="00F831A0"/>
    <w:rsid w:val="00F9053C"/>
    <w:rsid w:val="00F90BCE"/>
    <w:rsid w:val="00F90F62"/>
    <w:rsid w:val="00F929D0"/>
    <w:rsid w:val="00FB35AA"/>
    <w:rsid w:val="00FB7CFF"/>
    <w:rsid w:val="00FD419C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6D1AD-C7A6-463C-9360-C58AA75B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E965-4038-4E78-88C3-97CDCB17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Васильев Владимир Николаевич</cp:lastModifiedBy>
  <cp:revision>2</cp:revision>
  <cp:lastPrinted>2019-11-05T07:08:00Z</cp:lastPrinted>
  <dcterms:created xsi:type="dcterms:W3CDTF">2020-03-10T12:32:00Z</dcterms:created>
  <dcterms:modified xsi:type="dcterms:W3CDTF">2020-03-10T12:32:00Z</dcterms:modified>
</cp:coreProperties>
</file>