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6" w:type="dxa"/>
        <w:tblLook w:val="04A0" w:firstRow="1" w:lastRow="0" w:firstColumn="1" w:lastColumn="0" w:noHBand="0" w:noVBand="1"/>
      </w:tblPr>
      <w:tblGrid>
        <w:gridCol w:w="2382"/>
        <w:gridCol w:w="1203"/>
        <w:gridCol w:w="515"/>
        <w:gridCol w:w="532"/>
        <w:gridCol w:w="518"/>
        <w:gridCol w:w="1282"/>
        <w:gridCol w:w="1321"/>
        <w:gridCol w:w="1380"/>
        <w:gridCol w:w="222"/>
      </w:tblGrid>
      <w:tr w:rsidR="00BA3BA1" w:rsidRPr="00BA3BA1" w:rsidTr="00BA3BA1">
        <w:trPr>
          <w:gridAfter w:val="1"/>
          <w:wAfter w:w="36" w:type="dxa"/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8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20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района на 2023 год и на плановый период 2024 и 2025 годов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9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11738,06100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7849,50000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7849,50000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010 01 72 280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010 01 72 280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8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S2 280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S2 280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11642,86100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7754,30000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7754,30000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9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5591,26614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5591,26614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8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8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торговли в Демянском муниципальном районе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жилищного строительства на территории Демянского муниципального района на 2014-2025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10770,16979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10770,16979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9925,06979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1233,30000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2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разделбному накоплению)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8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4433,34526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869,67790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9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6661,18000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электроноой подписи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района  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3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2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района"Управление муниципальными финансами в Демянском муниципальном районе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35104,40000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27681,30000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28299,10000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5151,70000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22508,80000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23126,60000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1679,70000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иных межбюджетных трансфертов бюджетам городского и сельских поселений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102 02 40 540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102 02 40 540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7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9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1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394659,25388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202801,88500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200483,73600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144659,60155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20950,38000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18390,18000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133372,84155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5191,97004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5191,97004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8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2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3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"Цифровая образовательная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2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2053,54013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1955,40000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1955,40000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механизмов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723,30836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4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179,62355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147,26034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9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241682,11220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170891,30500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171133,35600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198528,06630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143356,30500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143598,35600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19478,69500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6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19478,69500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4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1765,07509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1765,07509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8721,34312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8721,34312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4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67461,30000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67461,30000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3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труда работников муниципальных организаций, учреждений, фонд оплаты труда которых формируется полностью за счет доходов организаций, учреждений, полученных от осуществления приносящей доход деятельности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5002,50000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9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8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9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2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43154,04590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27535,00000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27535,00000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13476,74590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13476,74590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17881,40000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7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7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8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84216,98935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67014,08035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65782,97973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48073,60000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33871,15658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21982,56180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11888,59478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9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9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"Реализация молодежной политики в Демянском районе на 2021- 2026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летнего отдыха, здорового образа жизни, молодежного туризма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увековечению памяти погибших при защите Отечества на территории района и использованию поисковой работы в вопросах патриотического воспитания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179,09100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179,09100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3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"Спорт-норма жизни"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P5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 оснащению объектов спортивной инфраструктуры спортивно-технологическим оборудованием (создание малых спортивных площадок, монтируемых на открытых площадок или в закрытых помещениях, на которых возможно проводить тестирование населения в соответствии со Всероссийским физкультурно-спортивным комплексом "Готов к труду и обороне" (ГТО))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0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0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"Профилактика правонарушений, терроризма и экстремизма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туристского потенциала на территории Демянского муниципального района на 2023-2027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7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9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919,68000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43481,66455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30617,32373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31792,79735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8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36933,57055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33145,86955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17954,32373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5990,07400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2818,59555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задолженности прошлых лет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902 00 22 300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902 00 22 300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8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160,48900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48,46800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732,23900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219,92800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469,29600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139,52400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BA1" w:rsidRPr="00BA3BA1" w:rsidTr="00BA3BA1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BA1" w:rsidRPr="00BA3BA1" w:rsidRDefault="00BA3BA1" w:rsidP="00BA3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623343,07635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BA1" w:rsidRPr="00BA3BA1" w:rsidRDefault="00BA3BA1" w:rsidP="00BA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  <w:tc>
          <w:tcPr>
            <w:tcW w:w="36" w:type="dxa"/>
            <w:vAlign w:val="center"/>
            <w:hideMark/>
          </w:tcPr>
          <w:p w:rsidR="00BA3BA1" w:rsidRPr="00BA3BA1" w:rsidRDefault="00BA3BA1" w:rsidP="00BA3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00A8" w:rsidRDefault="001900A8">
      <w:bookmarkStart w:id="0" w:name="_GoBack"/>
      <w:bookmarkEnd w:id="0"/>
    </w:p>
    <w:sectPr w:rsidR="00190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1A"/>
    <w:rsid w:val="001900A8"/>
    <w:rsid w:val="00BA3BA1"/>
    <w:rsid w:val="00DD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6C371-8903-46CC-91BE-47A2CA1F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3B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BA1"/>
    <w:rPr>
      <w:color w:val="800080"/>
      <w:u w:val="single"/>
    </w:rPr>
  </w:style>
  <w:style w:type="paragraph" w:customStyle="1" w:styleId="xl65">
    <w:name w:val="xl65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A3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BA3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A3B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A3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A3B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A3B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BA3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BA3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BA3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BA3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BA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BA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212">
    <w:name w:val="xl212"/>
    <w:basedOn w:val="a"/>
    <w:rsid w:val="00BA3BA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BA3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8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14562</Words>
  <Characters>83009</Characters>
  <Application>Microsoft Office Word</Application>
  <DocSecurity>0</DocSecurity>
  <Lines>691</Lines>
  <Paragraphs>194</Paragraphs>
  <ScaleCrop>false</ScaleCrop>
  <Company/>
  <LinksUpToDate>false</LinksUpToDate>
  <CharactersWithSpaces>97377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2023-10-27T06:46:00Z</dcterms:created>
  <dcterms:modified xsi:type="dcterms:W3CDTF">2023-10-27T06:46:00Z</dcterms:modified>
</cp:coreProperties>
</file>