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EC3B38" w:rsidRPr="00D52EFB" w:rsidTr="00A814CC">
        <w:trPr>
          <w:cantSplit/>
          <w:trHeight w:val="486"/>
        </w:trPr>
        <w:tc>
          <w:tcPr>
            <w:tcW w:w="9464" w:type="dxa"/>
          </w:tcPr>
          <w:p w:rsidR="00EC3B38" w:rsidRPr="009F0DEF" w:rsidRDefault="00EC3B38" w:rsidP="00A814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hAnsi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>
                  <wp:extent cx="485775" cy="8096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B38" w:rsidRPr="00D52EFB" w:rsidTr="00A814CC">
        <w:trPr>
          <w:cantSplit/>
          <w:trHeight w:val="950"/>
        </w:trPr>
        <w:tc>
          <w:tcPr>
            <w:tcW w:w="9464" w:type="dxa"/>
          </w:tcPr>
          <w:p w:rsidR="00EC3B38" w:rsidRPr="009F0DEF" w:rsidRDefault="00EC3B38" w:rsidP="00A814CC">
            <w:pPr>
              <w:spacing w:after="0" w:line="720" w:lineRule="exact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EC3B38" w:rsidRPr="009F0DEF" w:rsidRDefault="00EC3B38" w:rsidP="00A814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EC3B38" w:rsidRPr="009F0DEF" w:rsidRDefault="00EC3B38" w:rsidP="00A81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РАЙОНА</w:t>
            </w:r>
          </w:p>
        </w:tc>
      </w:tr>
      <w:tr w:rsidR="00EC3B38" w:rsidRPr="00D52EFB" w:rsidTr="00A814CC">
        <w:trPr>
          <w:cantSplit/>
          <w:trHeight w:val="567"/>
        </w:trPr>
        <w:tc>
          <w:tcPr>
            <w:tcW w:w="9464" w:type="dxa"/>
          </w:tcPr>
          <w:p w:rsidR="00EC3B38" w:rsidRPr="009F0DEF" w:rsidRDefault="00EC3B38" w:rsidP="00A814CC">
            <w:pPr>
              <w:spacing w:after="0" w:line="480" w:lineRule="exact"/>
              <w:jc w:val="center"/>
              <w:rPr>
                <w:rFonts w:ascii="Times New Roman" w:hAnsi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hAnsi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EC3B38" w:rsidRPr="009F0DEF" w:rsidRDefault="00EC3B38" w:rsidP="00A814CC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8"/>
                <w:szCs w:val="28"/>
                <w:lang w:eastAsia="ru-RU"/>
              </w:rPr>
            </w:pPr>
          </w:p>
          <w:p w:rsidR="00EC3B38" w:rsidRPr="009F0DEF" w:rsidRDefault="00EC3B38" w:rsidP="00A814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24.12.2020 № 24   </w:t>
            </w:r>
          </w:p>
          <w:p w:rsidR="00EC3B38" w:rsidRPr="009F0DEF" w:rsidRDefault="00EC3B38" w:rsidP="00A814CC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EC3B38" w:rsidRPr="00D52EFB" w:rsidTr="00A814CC">
        <w:trPr>
          <w:cantSplit/>
          <w:trHeight w:val="834"/>
        </w:trPr>
        <w:tc>
          <w:tcPr>
            <w:tcW w:w="9464" w:type="dxa"/>
          </w:tcPr>
          <w:p w:rsidR="00EC3B38" w:rsidRPr="009F0DEF" w:rsidRDefault="00EC3B38" w:rsidP="00A814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hAnsi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hAnsi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EC3B38" w:rsidRPr="00D52EFB" w:rsidTr="00A814CC">
        <w:trPr>
          <w:cantSplit/>
          <w:trHeight w:val="365"/>
        </w:trPr>
        <w:tc>
          <w:tcPr>
            <w:tcW w:w="9464" w:type="dxa"/>
          </w:tcPr>
          <w:p w:rsidR="00EC3B38" w:rsidRDefault="00EC3B38" w:rsidP="00A814CC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bookmarkStart w:id="0" w:name="_GoBack"/>
            <w:r w:rsidRPr="00D07A4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О бюджете </w:t>
            </w:r>
            <w:proofErr w:type="spellStart"/>
            <w:r w:rsidRPr="00D07A4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Демянского</w:t>
            </w:r>
            <w:proofErr w:type="spellEnd"/>
            <w:r w:rsidRPr="00D07A4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D07A4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района </w:t>
            </w:r>
          </w:p>
          <w:p w:rsidR="00EC3B38" w:rsidRPr="00D07A4A" w:rsidRDefault="00EC3B38" w:rsidP="00A814CC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D07A4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на 2021 год и на плановый период 2022 и 2023 годов</w:t>
            </w:r>
          </w:p>
          <w:bookmarkEnd w:id="0"/>
          <w:p w:rsidR="00EC3B38" w:rsidRDefault="00EC3B38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  <w:p w:rsidR="00EC3B38" w:rsidRPr="009F0DEF" w:rsidRDefault="00EC3B38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Бюджетным кодексом Российской Федерации, Фед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ральным законом от 06.10.2003 № 131-ФЗ «Об общих принципах организ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а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ции местного самоуправления в Российской Федерации», Уставом </w:t>
      </w:r>
      <w:proofErr w:type="spell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Демянск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го</w:t>
      </w:r>
      <w:proofErr w:type="spell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на основе прогноза социально-экономического развития района и основных направлений бюджетной и налоговой политики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Дума </w:t>
      </w:r>
      <w:proofErr w:type="spell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</w:t>
      </w:r>
    </w:p>
    <w:p w:rsidR="00EC3B38" w:rsidRPr="00D07A4A" w:rsidRDefault="00EC3B38" w:rsidP="00EC3B38">
      <w:pPr>
        <w:widowControl w:val="0"/>
        <w:spacing w:after="0" w:line="360" w:lineRule="atLeast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РЕШИЛА: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1" w:name="_Toc164233559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1. Основные характеристики бюджета </w:t>
      </w:r>
      <w:proofErr w:type="spellStart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муниципальн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го района на 2021 год </w:t>
      </w:r>
      <w:bookmarkEnd w:id="1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и на плановый период 2022 и 2023 годов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1.1. Утвердить основные характеристики бюджета </w:t>
      </w:r>
      <w:proofErr w:type="spell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ципального района (далее - бюджет муниципального района) на 2021 год: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прогнозируемый общий объем доходов бюджета муниципального ра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она в сумме 348180,05331 тыс. рублей;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общий объем расходов бюджета муниципального района в сумме 348180,05331 тыс. рублей;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прогнозируемый дефицит бюджета муниципального района в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сумме  0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,00000 тыс. рублей.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1.2.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Утвердить 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сновные характеристики бюджета муниципального района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на 2022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год и на 2023 год: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прогнозируемый общий объем доходов бюджета муниципального ра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она на 2022 год в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сумме  287552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,09753 тыс. рублей, и на 2023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год в сумме 289981,92789 тыс. рублей;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общий объем расходов бюджета муниципального района на 2022 год в сумме 287552,09753 тыс. рублей, в том числе условно утвержденные расходы </w:t>
      </w:r>
    </w:p>
    <w:p w:rsidR="00EC3B38" w:rsidRDefault="00EC3B38" w:rsidP="00EC3B38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2</w:t>
      </w:r>
    </w:p>
    <w:p w:rsidR="00EC3B38" w:rsidRPr="00D07A4A" w:rsidRDefault="00EC3B38" w:rsidP="00EC3B38">
      <w:pPr>
        <w:widowControl w:val="0"/>
        <w:spacing w:after="0" w:line="360" w:lineRule="atLeast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3900,0 тыс. рублей и на 2023 год 289981,92789 тыс. рублей, в том числе условно утвержденные 7500,0 тыс. рублей;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прогнозируемый дефици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т бюджета муниципального района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на 2022 год в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сумме  0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,00000 тыс. рублей, на 2023 год 0,00000 тыс. рублей.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2. Прогнозируемые поступления доходов в бюджет муниципальн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го района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Утвердить прогнозируемые поступления доходов в бюджет муниц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пального района на 2021 год и на плановый период 2022 и 2023 годов с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гласно приложению 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3. Источники внутреннего финансирования дефицита бюджета м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у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ниципального района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Утвердить источники внутреннего финансирования дефицита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бюджета муниципального района на 2021 год и на плановый период 2022 и 2023 годов согласно приложению 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в 2021 году остатки средств бюджета муниципального района на 1 января 2021 года, за исключением остатков неиспользованных средств  дорожного фонда </w:t>
      </w:r>
      <w:proofErr w:type="spell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района, межбюдже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ных трансфертов, полученных  из областного бюджета в форме субсидий, субвенций и иных межбюджетных трансфертов, имеющих целевое назнач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ние, а также утвержденного в составе источников внутреннего финансиров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ния дефицита бюджета муниципального района снижения остатков средств на счете по учету средств бюджета муниципального района, могут в полном объеме направляться на покрытие временных кассовых разрывов.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4. Нормативы распределения доходов между бюджетом муниц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и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пального района и бюджетами поселений, входящих в состав территории </w:t>
      </w:r>
      <w:proofErr w:type="spellStart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муниципального района, на 2021 год и на плановый период 2022 и 2023 годов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184.1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Бюджетного кодекса Росси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ской Федерации установить нормативы распределения доходов между бю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жетом муниципального района и бюджетами поселений, входящих в состав территории </w:t>
      </w:r>
      <w:proofErr w:type="spell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(далее – бюджеты посел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ний) на 2021 год и на плановый период 2022 и 2023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3 к решению).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 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Утвердить</w:t>
      </w: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5.1.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Перечень 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главных</w:t>
      </w:r>
      <w:proofErr w:type="gramEnd"/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администраторов доходов  бюджета муниц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и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пального района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(п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риложение № 4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к решению).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5.2. Перечень главных администраторов источников финансирования дефицита бюджета муниципального района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(п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риложение № 5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решению).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5.3. Объем межбюджетных трансфертов, получаемых из других </w:t>
      </w:r>
    </w:p>
    <w:p w:rsidR="00EC3B38" w:rsidRDefault="00EC3B38" w:rsidP="00EC3B38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</w:t>
      </w:r>
    </w:p>
    <w:p w:rsidR="00EC3B38" w:rsidRPr="00D07A4A" w:rsidRDefault="00EC3B38" w:rsidP="00EC3B38">
      <w:pPr>
        <w:widowControl w:val="0"/>
        <w:spacing w:after="0" w:line="360" w:lineRule="atLeast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бюд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жетов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бюджетной системы Российской Федерации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на 2021 год в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сумме  258568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,85331 тыс. рублей, на 2022 г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од в сумме 198095,79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753 тыс. рублей, на 2023 год в сумме 200118,02789 тыс. рублей.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5.4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Распределение бюджетных ассигнований бюджета муниципальн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го района на 2021 год и на плановый период 2022 и 2023 годов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В пределах общего объема расходов, установленного пунктом 1 наст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ящего решения: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5.4.1.  Распределение бюджетных ассигнований бюджета муниципал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ь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ного района по разделам, подразделам, целевым статьям (муниципальным программам и непрограммным направлениям деятельности), группам и по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д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группам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видов  расходов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 классификации расходов бюджета муниципального района на 2021 год и на плановый период 2022 и 2023 годов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(п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риложение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№ 6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5.4.2.  Ведомственную структуру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расходов  бюджета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на 2021 год и на плановый период 2022 и 2023 годов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№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5.4.3. Распределение бюджетных ассигнований по целевым статьям (муниципальным программам и непрограммным направлениям деятельн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сти), группам и подгруппам видов расходов классификации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расходов  бю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д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жета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на 2021 год и на плановый период 2022 и 2023 годов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(п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риложение № 8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5.4.4. Общий объем бюджетных ассигнований направляемых на испо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нение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публичных нормативных обязательств на 2021 год в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сумме  14923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,70000 тыс. рублей, на 2022 год 4358,60000 тыс. рублей, на 2023 год 4358,60000 тыс. рублей.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5.4.5.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Объем  бюджетных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ассигнований дорожного фонда </w:t>
      </w:r>
      <w:proofErr w:type="spell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 на 2021 год в сумме 12139,00000 тыс. рублей, на 2022 год  в сумме 10741,10000 тыс. рублей, на 2023 год в сумме 10876,500000 тыс. рублей.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5.5. Объем и распределение межбюджетных трансфертов, предоставл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я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емых бюджетам поселений: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5.5.1. Дотации на выравнивание уровня бюджетной обеспеченности 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селений: 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2021 год и на плановый период 2022и 2023 годов –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риложение 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5.5.2. Субвенции на осуществление государственных полномочий по определению перечня должностных лиц, уполномоченных составлять проток</w:t>
      </w: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лы об административных правонарушениях, предусмотренных </w:t>
      </w: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>соответству</w:t>
      </w: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ю</w:t>
      </w: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щими статьями областного закона «Об административных правонарушениях»:</w:t>
      </w:r>
    </w:p>
    <w:p w:rsidR="00EC3B38" w:rsidRDefault="00EC3B38" w:rsidP="00EC3B38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4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2021 год и на плановый период 2022 и 2023 годов –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риложение 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5.5.3. Субвенции на осуществление государственных полномочий по первичному воинскому учету на территориях, где отсутствуют военные к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миссариаты:  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2021 год и на плановый период 2022 и 2023 годов –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риложение 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5.5.4.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Субвенции бюджетам на возмещение затрат по содержанию штатных единиц, осуществляющих переданные отдельные государственные полномочия: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2021 год и на плановый период 2022 и 2023 годов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–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риложение 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 решению).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Перераспределение  субвенций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на выполнение отдельных передава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мых государственных полномочий между поселениями производится на 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новании   ежеквартальных   отчетов исходя из фактических расходов на ос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у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ществление органами местного самоуправления   отдельных государстве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ных полномочий области.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5.6. Порядок определения части прибыли муниципальных унитарных предприятий, остающейся после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уплаты  налогов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иных обязательных  пл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тежей и меры,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именяемые к данным предприятиям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5.6.1. Установить процент отчислений в бюджет муниципального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она  части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прибыли муниципальных унитарных предприятий за 2020-2022 годы, остающейся после уплаты налогов и иных обязательных платежей, применяющих общий режим налогообложения, в размере 5 и 10 процентов, при общей рентабельности до 10 и свыше 10 процентов соответственно.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Показатель «общая рентабельность»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определять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отношение чистой прибыли к выручке от продажи товаров, продукции, выполнения работ и ок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зания услуг.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случаях одновременного применения муниципальными унитарными предприятиями общего режима и специальных режимов налогообложения, показатель «общая рентабельность» определять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по  видам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экономической д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ятельности, облагаемым по общему режиму налогообложения.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5.6.2. Установить процент отчислений в бюджет муниципального ра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она части прибыли муниципальных унитарных предприятий за 2019-2021 г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ды, остающейся после уплаты налогов и иных обязательных платежей, пр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меняющих специальные режимы налогообложения, в размере 5 процентов.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5.6.3. За несвоевременное и (или) неполное перечисление в бюджет муниципального района части прибыли муниципальное унитарное предпри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тие уплачивает пени по процентной ставке, равной одной трехсотой ставки </w:t>
      </w:r>
    </w:p>
    <w:p w:rsidR="00EC3B38" w:rsidRDefault="00EC3B38" w:rsidP="00EC3B38">
      <w:pPr>
        <w:spacing w:after="0" w:line="36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EC3B38" w:rsidRDefault="00EC3B38" w:rsidP="00EC3B38">
      <w:pPr>
        <w:spacing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рефинансирования Центрального банка Российской Федерации, действу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щей на дату их уплаты, за каждый день просрочки от суммы платежа, опр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деленной в соответствии с настоящей статьей.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5.6.4. В случае выявления фактов занижения размеров части прибыли, подлежащей перечислению в бюджет муниципального района, при сдаче бухгалтерских отчетов, а также по результатам проверок муниципальное унитарное предприятие уплачивает задолженность и пени в соответствии с подпунктом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5.6.3.,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штраф в размере 20 процентов от неуплаченной суммы платежа, определенной в соответствии с настоящим решением.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5.6.5. Перечисление части прибыли в бюджет муниципального района муниципальными унитарными предприятиями производится в порядке и сроки, установленные Администрацией </w:t>
      </w:r>
      <w:proofErr w:type="spell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 Расчет нормативных расходов на финансирование жилищно-коммунального </w:t>
      </w:r>
      <w:proofErr w:type="gramStart"/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  района</w:t>
      </w:r>
      <w:proofErr w:type="gramEnd"/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2021 и на плановый период 2022 и 2023  годов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6.1. Утвердить прилагаемый расчет нормативных расходов на фина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сирование жилищно-коммунального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хозяйства  района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, учитываемый при формировании показателей межбюджетных отношений с бюджетами посел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ний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2021 год и на плановый период 2022 и 2023 годов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 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3B38" w:rsidRPr="00D07A4A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6.2. Утвердить нормативные расходы на организацию благоустройства территории поселений (включая озеленение территории, установку указат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лей с наименованиями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транспортированию твердых коммунал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ных отходов, а также использования, охраны, защиты, воспроизводства г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родских лесов, лесов особо охраняемых природных территорий, распол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женных в границах населенных пунктов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организацию ритуальных услуг и содержания мест захоронения на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2021 год и на плановый период 2022 и 2023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 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7. Муниципальные нормативы финансового обеспечения деятел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ь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ности </w:t>
      </w:r>
      <w:proofErr w:type="gramStart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организаций,  подведомственных</w:t>
      </w:r>
      <w:proofErr w:type="gramEnd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органам управления, реализу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ю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щим полномочия в сфере  образования 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Утвердить муниципальные нормативы финансового обеспечения де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я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тельности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организаций,  подведомственных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органам управления,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реализу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щим полномочия в сфере  образования: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2023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 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EC3B38" w:rsidRPr="00D07A4A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8. 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Муниципаль</w:t>
      </w:r>
      <w:r w:rsidRPr="0066043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 xml:space="preserve">ные нормативы финансирования 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муниципальных о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р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ганизации дополнительного образования детей, осуществляющих деятел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ь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ность в области физической культуры и спорта, учитываемые при форм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и</w:t>
      </w:r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 xml:space="preserve">ровании показателей муниципального бюджета </w:t>
      </w:r>
      <w:proofErr w:type="spellStart"/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eastAsia="ru-RU"/>
        </w:rPr>
        <w:t xml:space="preserve"> района </w:t>
      </w:r>
    </w:p>
    <w:p w:rsidR="00EC3B38" w:rsidRDefault="00EC3B38" w:rsidP="00EC3B3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A4A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Утвердить м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униципальные нормативы</w:t>
      </w:r>
      <w:r w:rsidRPr="00D07A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финансирования </w:t>
      </w:r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</w:t>
      </w:r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ь</w:t>
      </w:r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ных организации дополнительного образования детей, осуществляющих де</w:t>
      </w:r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</w:t>
      </w:r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тельность в области физической культуры и спорта, учитываемые при фо</w:t>
      </w:r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</w:t>
      </w:r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мировании показателей муниципального бюджета </w:t>
      </w:r>
      <w:proofErr w:type="spellStart"/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района: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 к решению),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 к решению),</w:t>
      </w:r>
    </w:p>
    <w:p w:rsidR="00EC3B38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2023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ние № 20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9. Муниципальные внутренние </w:t>
      </w:r>
      <w:proofErr w:type="gramStart"/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заимствования  муниципального</w:t>
      </w:r>
      <w:proofErr w:type="gramEnd"/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района, муниципальный внутренний долг и предоставление муниц</w:t>
      </w: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пальных гарантий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9.1. Утвердить Программу муниципальных внутренних заимствований муниципального района на 2021 год и на плановый период 2022 и 2023 годов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риложение № 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решению)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Право осуществления муниципальных внутренних заимствований м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ниципального района принадлежит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Администрации  района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Порядок предоставления муниципальных гарантий муниципального района в валюте Российской Федерации устанавливается решением Думы муниципального района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9.2. Установить предельный объем муниципального внутреннего долга на 2021 год в сумме 42000,00000 тыс. рублей, на 2022 год в сумме 40000,00000 тыс. рублей, на 2023 год в сумме 39000,00000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тыс. рублей.  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Утвердить верхний предел муниципального внутреннего долга</w:t>
      </w:r>
      <w:r>
        <w:rPr>
          <w:rFonts w:ascii="Times New Roman" w:eastAsia="Times New Roman" w:hAnsi="Times New Roman"/>
          <w:iCs/>
          <w:sz w:val="28"/>
          <w:szCs w:val="20"/>
          <w:lang w:eastAsia="ru-RU"/>
        </w:rPr>
        <w:t xml:space="preserve">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на 1 я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варя 2022 года в сумме 39151,40000 тыс. рублей, на 1 января 2023 года в сумме 38107,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20000  тыс.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рублей, на 1 января 2024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 в сумме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37592,20000 тыс. рублей.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9.3. Установить предельный объем расходов на обслуживание муниц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пального внутреннего долга на 2021-2023 годы в размере 3000,00000 тыс. рублей ежегодно.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9.4. Утвердить верхний предел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муниципального  долга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по муниципальным гарантиям муниципального района в валюте Ро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сийской Федерации на 1 января  2022 года – в сумме 0,00000 </w:t>
      </w:r>
      <w:proofErr w:type="spell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тыс.рублей</w:t>
      </w:r>
      <w:proofErr w:type="spell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на 1 января 2023 года 0,00000 </w:t>
      </w:r>
      <w:proofErr w:type="spell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тыс.рублей</w:t>
      </w:r>
      <w:proofErr w:type="spell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, на 1 января 2024 года 0,00000 тыс. ру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б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лей.</w:t>
      </w:r>
    </w:p>
    <w:p w:rsidR="00EC3B38" w:rsidRDefault="00EC3B38" w:rsidP="00EC3B38">
      <w:pPr>
        <w:widowControl w:val="0"/>
        <w:spacing w:after="0" w:line="360" w:lineRule="atLeast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C3B38" w:rsidRDefault="00EC3B38" w:rsidP="00EC3B38">
      <w:pPr>
        <w:widowControl w:val="0"/>
        <w:spacing w:after="0" w:line="360" w:lineRule="atLeast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C3B38" w:rsidRDefault="00EC3B38" w:rsidP="00EC3B38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7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10. </w:t>
      </w:r>
      <w:r w:rsidRPr="00D07A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Реструктуризация кредиторской задолженности юридических лиц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Реструктуризация долгов сельскохозяйственных товаропроизводит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е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лей, осуществляющих деятельность на территории </w:t>
      </w:r>
      <w:proofErr w:type="spellStart"/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муниципал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ь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ного района, перед бюджетом муниципального района в 2021-2023 годах проводится в соответствии с Федеральным законом от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0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9 июля 2002 года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         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№ 83-ФЗ «О финансовом оздоровлении сельскохозяйственных товаропрои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з</w:t>
      </w:r>
      <w:r w:rsidRPr="00D07A4A">
        <w:rPr>
          <w:rFonts w:ascii="Times New Roman" w:eastAsia="Times New Roman" w:hAnsi="Times New Roman"/>
          <w:bCs/>
          <w:sz w:val="28"/>
          <w:szCs w:val="20"/>
          <w:lang w:eastAsia="ru-RU"/>
        </w:rPr>
        <w:t>водителей».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Размер платы за отсроченную и (или) рассроченную задолженность по платежам в бюджет муниципального района устанавливается в размере 0,3 пр</w:t>
      </w: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</w:t>
      </w:r>
      <w:r w:rsidRPr="00D07A4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цента годовых.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bCs/>
          <w:spacing w:val="-4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 xml:space="preserve">11. </w:t>
      </w:r>
      <w:r w:rsidRPr="00D07A4A">
        <w:rPr>
          <w:rFonts w:ascii="Times New Roman" w:eastAsia="Times New Roman" w:hAnsi="Times New Roman"/>
          <w:b/>
          <w:bCs/>
          <w:spacing w:val="-4"/>
          <w:sz w:val="28"/>
          <w:szCs w:val="20"/>
          <w:lang w:eastAsia="ru-RU"/>
        </w:rPr>
        <w:t>Особенности использования средств, поступающих во временное распоряжение получателей средств бюджета муниципального района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Операции </w:t>
      </w:r>
      <w:proofErr w:type="gramStart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со  средствами</w:t>
      </w:r>
      <w:proofErr w:type="gramEnd"/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, поступающими во временное распоряжение получателей средств бюджета муниципального района в соответствии  с нормативными правовыми актами Российской Федерации, нормативными правовыми актами области, нормативными правовыми актами органов мес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т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ного самоуправления, в соответствии с заключенным Соглашением, учит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ваются на лицевых счетах, открытых им в органах Федерального казначе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ства.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12. Предоставление бюджетных кредитов в 2021-</w:t>
      </w:r>
      <w:proofErr w:type="gramStart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2023  годах</w:t>
      </w:r>
      <w:proofErr w:type="gramEnd"/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бюдж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е</w:t>
      </w: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>там поселений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 xml:space="preserve">12.1.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Бюджетные кредиты бюджетам поселений предоставляются из бюджета муниципального района на срок, не выходящий за пределы одного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финансового  года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, на покрытие временных кассовых разрывов, возника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щих при исполнении бюджетов поселений.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12.2. Установить плату за пользование бюджетными кредитами на п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крытие временных кассовых разрывов, возникающих при исполнении бю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жетов поселений, в размере 0,1 процента годовых.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12.3. Предоставление, использование и возврат указанных бюджетных кредитов, полученных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из  бюджета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района, осуществляются в порядке, установленном Администрацией муниципального района.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13. О списании в 2021 году отдельных видов задолженности перед бюджетом муниципального района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Разрешить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района по бюджетным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средствам, выданным из бюджета муниципального района в 1992-2006 годах на возвратной основе, списывать задолженность, организациям, которые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признаны  арбитражным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судом банкротами и ликвидированы.</w:t>
      </w:r>
    </w:p>
    <w:p w:rsidR="00EC3B38" w:rsidRDefault="00EC3B38" w:rsidP="00EC3B38">
      <w:pPr>
        <w:widowControl w:val="0"/>
        <w:spacing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B38" w:rsidRDefault="00EC3B38" w:rsidP="00EC3B38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EC3B38" w:rsidRPr="00D07A4A" w:rsidRDefault="00EC3B38" w:rsidP="00EC3B38">
      <w:pPr>
        <w:widowControl w:val="0"/>
        <w:spacing w:after="0" w:line="36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Порядок списания задолженности утверждается Администрацией м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ниципального района.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14. Предоставление субсидий юридическим лицам, индивидуал</w:t>
      </w: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ным предпринимателям и физическим лицам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Субсидии юридическим лицам (за исключением субсидий госуда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ственным (муниципальным) учреждениям), индивидуальным предприним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телям и физическим лицам – производителям товаров, работ, услуг пред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ставляются в порядке, установленном Администрацией </w:t>
      </w:r>
      <w:proofErr w:type="spell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пал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ного района: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возмещение недополученных </w:t>
      </w:r>
      <w:proofErr w:type="gram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доходов  организациям</w:t>
      </w:r>
      <w:proofErr w:type="gram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индивид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альным предпринимателям, оказывающим услуги общественной бани по т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рифам для населения.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8"/>
          <w:lang w:eastAsia="ru-RU"/>
        </w:rPr>
        <w:t>15. Дополнительные основания для внесения изменений в сводную бюджетную роспись бюджета муниципального района</w:t>
      </w:r>
    </w:p>
    <w:p w:rsidR="00EC3B38" w:rsidRPr="00D07A4A" w:rsidRDefault="00EC3B38" w:rsidP="00EC3B3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1. Установить в соответствии с решениями председателя комитета ф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нансов Администрации </w:t>
      </w:r>
      <w:proofErr w:type="spell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дополнительно к основаниям, установленным </w:t>
      </w:r>
      <w:hyperlink r:id="rId5" w:history="1">
        <w:r w:rsidRPr="00D07A4A">
          <w:rPr>
            <w:rFonts w:ascii="Times New Roman" w:hAnsi="Times New Roman"/>
            <w:sz w:val="28"/>
            <w:szCs w:val="28"/>
          </w:rPr>
          <w:t>пунктом 3 статьи 217</w:t>
        </w:r>
      </w:hyperlink>
      <w:r w:rsidRPr="00D07A4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может осуществляться  внесение изменений в  сво</w:t>
      </w:r>
      <w:r w:rsidRPr="00D07A4A">
        <w:rPr>
          <w:rFonts w:ascii="Times New Roman" w:hAnsi="Times New Roman"/>
          <w:sz w:val="28"/>
          <w:szCs w:val="28"/>
        </w:rPr>
        <w:t>д</w:t>
      </w:r>
      <w:r w:rsidRPr="00D07A4A">
        <w:rPr>
          <w:rFonts w:ascii="Times New Roman" w:hAnsi="Times New Roman"/>
          <w:sz w:val="28"/>
          <w:szCs w:val="28"/>
        </w:rPr>
        <w:t>ную бюджетную роспись бюджета муниципального района без внесения и</w:t>
      </w:r>
      <w:r w:rsidRPr="00D07A4A">
        <w:rPr>
          <w:rFonts w:ascii="Times New Roman" w:hAnsi="Times New Roman"/>
          <w:sz w:val="28"/>
          <w:szCs w:val="28"/>
        </w:rPr>
        <w:t>з</w:t>
      </w:r>
      <w:r w:rsidRPr="00D07A4A">
        <w:rPr>
          <w:rFonts w:ascii="Times New Roman" w:hAnsi="Times New Roman"/>
          <w:sz w:val="28"/>
          <w:szCs w:val="28"/>
        </w:rPr>
        <w:t>менений в настоящее решение по следующим основаниям:</w:t>
      </w:r>
    </w:p>
    <w:p w:rsidR="00EC3B38" w:rsidRPr="00D07A4A" w:rsidRDefault="00EC3B38" w:rsidP="00EC3B3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а) приведение кодов бюджетной классификации расходов и источников внутреннего финансирования дефицита бюджета муниципального района в соответствие с бюджетной классификацией Российской Федерации;</w:t>
      </w:r>
    </w:p>
    <w:p w:rsidR="00EC3B38" w:rsidRPr="00D07A4A" w:rsidRDefault="00EC3B38" w:rsidP="00EC3B3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б) уточнение источников внутреннего финансирования дефицита бю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жета муниципального района в случае предоставления бюджету муниц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пального района из областного бюджета бюджетных кредитов;</w:t>
      </w:r>
    </w:p>
    <w:p w:rsidR="00EC3B38" w:rsidRPr="00D07A4A" w:rsidRDefault="00EC3B38" w:rsidP="00EC3B3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в) проведение операций по управлению муниципальным внутренним долгом </w:t>
      </w:r>
      <w:proofErr w:type="spell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направленных на оптимизацию его структуры, а также снижение стоимости заимствований, не приводящих к увеличению д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фицита бюджета муниципального района, верхнего предела муниципального внутреннего долга </w:t>
      </w:r>
      <w:proofErr w:type="spellStart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Демянского</w:t>
      </w:r>
      <w:proofErr w:type="spellEnd"/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и расходов на обслуживание долговых обязательств;</w:t>
      </w:r>
    </w:p>
    <w:p w:rsidR="00EC3B38" w:rsidRPr="00D07A4A" w:rsidRDefault="00EC3B38" w:rsidP="00EC3B3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 xml:space="preserve">г)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ассигнований, предусмотренных главному распорядителю 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средств бюджета муниципального района по соответствующей целевой ст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7A4A">
        <w:rPr>
          <w:rFonts w:ascii="Times New Roman" w:eastAsia="Times New Roman" w:hAnsi="Times New Roman"/>
          <w:sz w:val="28"/>
          <w:szCs w:val="28"/>
          <w:lang w:eastAsia="ru-RU"/>
        </w:rPr>
        <w:t>тье и группе вида расходов классификации расходов бюджетов;</w:t>
      </w:r>
    </w:p>
    <w:p w:rsidR="00EC3B38" w:rsidRDefault="00EC3B38" w:rsidP="00EC3B3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A4A">
        <w:rPr>
          <w:rFonts w:ascii="Times New Roman" w:hAnsi="Times New Roman"/>
          <w:sz w:val="28"/>
          <w:szCs w:val="28"/>
        </w:rPr>
        <w:t xml:space="preserve">д) перераспределение бюджетных ассигнований </w:t>
      </w:r>
      <w:proofErr w:type="gramStart"/>
      <w:r w:rsidRPr="00D07A4A">
        <w:rPr>
          <w:rFonts w:ascii="Times New Roman" w:hAnsi="Times New Roman"/>
          <w:sz w:val="28"/>
          <w:szCs w:val="28"/>
        </w:rPr>
        <w:t>в пределах</w:t>
      </w:r>
      <w:proofErr w:type="gramEnd"/>
      <w:r w:rsidRPr="00D07A4A">
        <w:rPr>
          <w:rFonts w:ascii="Times New Roman" w:hAnsi="Times New Roman"/>
          <w:sz w:val="28"/>
          <w:szCs w:val="28"/>
        </w:rPr>
        <w:t xml:space="preserve"> утвержде</w:t>
      </w:r>
      <w:r w:rsidRPr="00D07A4A">
        <w:rPr>
          <w:rFonts w:ascii="Times New Roman" w:hAnsi="Times New Roman"/>
          <w:sz w:val="28"/>
          <w:szCs w:val="28"/>
        </w:rPr>
        <w:t>н</w:t>
      </w:r>
      <w:r w:rsidRPr="00D07A4A">
        <w:rPr>
          <w:rFonts w:ascii="Times New Roman" w:hAnsi="Times New Roman"/>
          <w:sz w:val="28"/>
          <w:szCs w:val="28"/>
        </w:rPr>
        <w:t xml:space="preserve">ных настоящим решением объемов бюджетных ассигнований на финансовое </w:t>
      </w:r>
    </w:p>
    <w:p w:rsidR="00EC3B38" w:rsidRDefault="00EC3B38" w:rsidP="00EC3B38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</w:p>
    <w:p w:rsidR="00EC3B38" w:rsidRPr="00D07A4A" w:rsidRDefault="00EC3B38" w:rsidP="00EC3B38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A4A">
        <w:rPr>
          <w:rFonts w:ascii="Times New Roman" w:hAnsi="Times New Roman"/>
          <w:sz w:val="28"/>
          <w:szCs w:val="28"/>
        </w:rPr>
        <w:t xml:space="preserve">обеспечение реализации муниципальных программ </w:t>
      </w:r>
      <w:proofErr w:type="spellStart"/>
      <w:r w:rsidRPr="00D07A4A">
        <w:rPr>
          <w:rFonts w:ascii="Times New Roman" w:hAnsi="Times New Roman"/>
          <w:sz w:val="28"/>
          <w:szCs w:val="28"/>
        </w:rPr>
        <w:t>Демянского</w:t>
      </w:r>
      <w:proofErr w:type="spellEnd"/>
      <w:r w:rsidRPr="00D07A4A">
        <w:rPr>
          <w:rFonts w:ascii="Times New Roman" w:hAnsi="Times New Roman"/>
          <w:sz w:val="28"/>
          <w:szCs w:val="28"/>
        </w:rPr>
        <w:t xml:space="preserve"> муниципал</w:t>
      </w:r>
      <w:r w:rsidRPr="00D07A4A">
        <w:rPr>
          <w:rFonts w:ascii="Times New Roman" w:hAnsi="Times New Roman"/>
          <w:sz w:val="28"/>
          <w:szCs w:val="28"/>
        </w:rPr>
        <w:t>ь</w:t>
      </w:r>
      <w:r w:rsidRPr="00D07A4A">
        <w:rPr>
          <w:rFonts w:ascii="Times New Roman" w:hAnsi="Times New Roman"/>
          <w:sz w:val="28"/>
          <w:szCs w:val="28"/>
        </w:rPr>
        <w:t>ного района на соответствующий финансовый год в связи с внесением изм</w:t>
      </w:r>
      <w:r w:rsidRPr="00D07A4A">
        <w:rPr>
          <w:rFonts w:ascii="Times New Roman" w:hAnsi="Times New Roman"/>
          <w:sz w:val="28"/>
          <w:szCs w:val="28"/>
        </w:rPr>
        <w:t>е</w:t>
      </w:r>
      <w:r w:rsidRPr="00D07A4A">
        <w:rPr>
          <w:rFonts w:ascii="Times New Roman" w:hAnsi="Times New Roman"/>
          <w:sz w:val="28"/>
          <w:szCs w:val="28"/>
        </w:rPr>
        <w:t xml:space="preserve">нений в муниципальные программы </w:t>
      </w:r>
      <w:proofErr w:type="spellStart"/>
      <w:r w:rsidRPr="00D07A4A">
        <w:rPr>
          <w:rFonts w:ascii="Times New Roman" w:hAnsi="Times New Roman"/>
          <w:sz w:val="28"/>
          <w:szCs w:val="28"/>
        </w:rPr>
        <w:t>Демянского</w:t>
      </w:r>
      <w:proofErr w:type="spellEnd"/>
      <w:r w:rsidRPr="00D07A4A">
        <w:rPr>
          <w:rFonts w:ascii="Times New Roman" w:hAnsi="Times New Roman"/>
          <w:sz w:val="28"/>
          <w:szCs w:val="28"/>
        </w:rPr>
        <w:t xml:space="preserve"> муниципального района, е</w:t>
      </w:r>
      <w:r w:rsidRPr="00D07A4A">
        <w:rPr>
          <w:rFonts w:ascii="Times New Roman" w:hAnsi="Times New Roman"/>
          <w:sz w:val="28"/>
          <w:szCs w:val="28"/>
        </w:rPr>
        <w:t>с</w:t>
      </w:r>
      <w:r w:rsidRPr="00D07A4A">
        <w:rPr>
          <w:rFonts w:ascii="Times New Roman" w:hAnsi="Times New Roman"/>
          <w:sz w:val="28"/>
          <w:szCs w:val="28"/>
        </w:rPr>
        <w:t>ли такие изменения не связаны с определением видов и объемов межбю</w:t>
      </w:r>
      <w:r w:rsidRPr="00D07A4A">
        <w:rPr>
          <w:rFonts w:ascii="Times New Roman" w:hAnsi="Times New Roman"/>
          <w:sz w:val="28"/>
          <w:szCs w:val="28"/>
        </w:rPr>
        <w:t>д</w:t>
      </w:r>
      <w:r w:rsidRPr="00D07A4A">
        <w:rPr>
          <w:rFonts w:ascii="Times New Roman" w:hAnsi="Times New Roman"/>
          <w:sz w:val="28"/>
          <w:szCs w:val="28"/>
        </w:rPr>
        <w:t>жетных трансфертов.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16. Порядок вступления в силу. </w:t>
      </w:r>
    </w:p>
    <w:p w:rsidR="00EC3B38" w:rsidRPr="00D07A4A" w:rsidRDefault="00EC3B38" w:rsidP="00EC3B3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07A4A">
        <w:rPr>
          <w:rFonts w:ascii="Times New Roman" w:eastAsia="Times New Roman" w:hAnsi="Times New Roman"/>
          <w:sz w:val="28"/>
          <w:szCs w:val="20"/>
          <w:lang w:eastAsia="ru-RU"/>
        </w:rPr>
        <w:t>Настоящее решение вступает в силу с 1 января 2021 года.</w:t>
      </w:r>
    </w:p>
    <w:p w:rsidR="00EC3B38" w:rsidRDefault="00EC3B38" w:rsidP="00EC3B38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EC3B38" w:rsidRDefault="00EC3B38" w:rsidP="00EC3B38">
      <w:pPr>
        <w:spacing w:after="0" w:line="360" w:lineRule="atLeast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C3B38" w:rsidRDefault="00EC3B38" w:rsidP="00EC3B3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района А.Н. Сапогов</w:t>
      </w:r>
    </w:p>
    <w:p w:rsidR="00EC3B38" w:rsidRDefault="00EC3B38" w:rsidP="00EC3B3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EC3B38" w:rsidRDefault="00EC3B38" w:rsidP="00EC3B3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EC3B38" w:rsidRDefault="00EC3B38" w:rsidP="00EC3B38">
      <w:pPr>
        <w:spacing w:after="0" w:line="24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7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Председатель Думы </w:t>
      </w:r>
    </w:p>
    <w:p w:rsidR="00EC3B38" w:rsidRDefault="00EC3B38" w:rsidP="00EC3B38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С.В. Птичкина</w:t>
      </w:r>
      <w:r w:rsidRPr="0073030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3C52CC" w:rsidRDefault="003C52CC"/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3B"/>
    <w:rsid w:val="003C52CC"/>
    <w:rsid w:val="0074173B"/>
    <w:rsid w:val="00E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5B725-B652-428D-9F73-DCA64FDD7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B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744D63B6A0A3AA38458D662FA719A16B5B22E3E75DDCCA9B2B81A3131E1E28A4504AD4E637R2KF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2628</Words>
  <Characters>14986</Characters>
  <Application>Microsoft Office Word</Application>
  <DocSecurity>0</DocSecurity>
  <Lines>124</Lines>
  <Paragraphs>35</Paragraphs>
  <ScaleCrop>false</ScaleCrop>
  <Company/>
  <LinksUpToDate>false</LinksUpToDate>
  <CharactersWithSpaces>17579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2021-01-11T09:03:00Z</dcterms:created>
  <dcterms:modified xsi:type="dcterms:W3CDTF">2021-01-11T09:04:00Z</dcterms:modified>
</cp:coreProperties>
</file>